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53" w:rsidRDefault="00150853" w:rsidP="00150853">
      <w:pPr>
        <w:spacing w:line="360" w:lineRule="auto"/>
        <w:jc w:val="right"/>
        <w:rPr>
          <w:rFonts w:ascii="Times New Roman" w:hAnsi="Times New Roman" w:cs="Times New Roman"/>
          <w:b/>
          <w:i/>
          <w:sz w:val="72"/>
          <w:szCs w:val="72"/>
          <w:lang w:val="en-US"/>
        </w:rPr>
      </w:pPr>
      <w:r>
        <w:rPr>
          <w:rFonts w:ascii="Times New Roman" w:hAnsi="Times New Roman" w:cs="Times New Roman"/>
          <w:b/>
          <w:i/>
          <w:sz w:val="72"/>
          <w:szCs w:val="72"/>
          <w:lang w:val="en-US"/>
        </w:rPr>
        <w:t>…WOW,  full !</w:t>
      </w:r>
    </w:p>
    <w:p w:rsidR="00A81986" w:rsidRPr="00A81986" w:rsidRDefault="00A81986" w:rsidP="001806AD">
      <w:pPr>
        <w:spacing w:after="0" w:line="240" w:lineRule="auto"/>
        <w:jc w:val="right"/>
        <w:rPr>
          <w:rFonts w:ascii="Times New Roman" w:hAnsi="Times New Roman" w:cs="Times New Roman"/>
          <w:b/>
          <w:sz w:val="28"/>
          <w:szCs w:val="28"/>
          <w:u w:val="single"/>
          <w:lang w:val="en-US"/>
        </w:rPr>
      </w:pPr>
      <w:r w:rsidRPr="00A81986">
        <w:rPr>
          <w:rFonts w:ascii="Times New Roman" w:hAnsi="Times New Roman" w:cs="Times New Roman"/>
          <w:b/>
          <w:sz w:val="28"/>
          <w:szCs w:val="28"/>
          <w:u w:val="single"/>
          <w:lang w:val="en-US"/>
        </w:rPr>
        <w:t xml:space="preserve">EcoOdyssey: </w:t>
      </w:r>
      <w:bookmarkStart w:id="0" w:name="_GoBack"/>
      <w:bookmarkEnd w:id="0"/>
      <w:r w:rsidRPr="00A81986">
        <w:rPr>
          <w:rFonts w:ascii="Times New Roman" w:hAnsi="Times New Roman" w:cs="Times New Roman"/>
          <w:b/>
          <w:sz w:val="28"/>
          <w:szCs w:val="28"/>
          <w:u w:val="single"/>
          <w:lang w:val="en-US"/>
        </w:rPr>
        <w:t xml:space="preserve">Bangladesh's Green Tomorrow </w:t>
      </w:r>
    </w:p>
    <w:p w:rsidR="0019259E" w:rsidRPr="00A81986" w:rsidRDefault="00A81986" w:rsidP="001806AD">
      <w:pPr>
        <w:spacing w:after="0" w:line="240" w:lineRule="auto"/>
        <w:jc w:val="right"/>
        <w:rPr>
          <w:rFonts w:ascii="Times New Roman" w:hAnsi="Times New Roman" w:cs="Times New Roman"/>
          <w:b/>
          <w:sz w:val="28"/>
          <w:szCs w:val="28"/>
          <w:u w:val="single"/>
          <w:lang w:val="en-US"/>
        </w:rPr>
      </w:pPr>
      <w:r w:rsidRPr="00A81986">
        <w:rPr>
          <w:rFonts w:ascii="Times New Roman" w:hAnsi="Times New Roman" w:cs="Times New Roman"/>
          <w:b/>
          <w:sz w:val="28"/>
          <w:szCs w:val="28"/>
          <w:u w:val="single"/>
          <w:lang w:val="en-US"/>
        </w:rPr>
        <w:t>with MBGC Marvels</w:t>
      </w:r>
    </w:p>
    <w:p w:rsidR="00A81986" w:rsidRPr="00A81986" w:rsidRDefault="00A81986" w:rsidP="001806AD">
      <w:pPr>
        <w:spacing w:after="0" w:line="240" w:lineRule="auto"/>
        <w:jc w:val="right"/>
        <w:rPr>
          <w:rFonts w:ascii="Times New Roman" w:hAnsi="Times New Roman" w:cs="Times New Roman"/>
          <w:b/>
          <w:sz w:val="44"/>
          <w:szCs w:val="44"/>
          <w:lang w:val="en-US"/>
        </w:rPr>
      </w:pPr>
    </w:p>
    <w:p w:rsidR="001806AD" w:rsidRDefault="00A81986" w:rsidP="001806AD">
      <w:pPr>
        <w:spacing w:after="0" w:line="240" w:lineRule="auto"/>
        <w:jc w:val="right"/>
        <w:rPr>
          <w:rFonts w:ascii="Times New Roman" w:hAnsi="Times New Roman" w:cs="Times New Roman"/>
          <w:b/>
          <w:sz w:val="24"/>
          <w:szCs w:val="24"/>
          <w:u w:val="single"/>
          <w:lang w:val="en-US"/>
        </w:rPr>
      </w:pPr>
      <w:r w:rsidRPr="00A81986">
        <w:rPr>
          <w:rFonts w:ascii="Times New Roman" w:hAnsi="Times New Roman" w:cs="Times New Roman"/>
          <w:b/>
          <w:sz w:val="24"/>
          <w:szCs w:val="24"/>
          <w:u w:val="single"/>
          <w:lang w:val="en-US"/>
        </w:rPr>
        <w:t>Sustainable Urban Legends: Revolutionizing Cities with JWT Patent Green and SDG 11.1</w:t>
      </w:r>
    </w:p>
    <w:p w:rsidR="00A81986" w:rsidRPr="00A81986" w:rsidRDefault="00A81986" w:rsidP="001806AD">
      <w:pPr>
        <w:spacing w:after="0" w:line="240" w:lineRule="auto"/>
        <w:jc w:val="right"/>
        <w:rPr>
          <w:rFonts w:ascii="Times New Roman" w:hAnsi="Times New Roman" w:cs="Times New Roman"/>
          <w:b/>
          <w:sz w:val="44"/>
          <w:szCs w:val="44"/>
          <w:lang w:val="en-US"/>
        </w:rPr>
      </w:pPr>
    </w:p>
    <w:p w:rsidR="001806AD" w:rsidRDefault="00264695" w:rsidP="00264695">
      <w:pPr>
        <w:spacing w:after="0" w:line="240" w:lineRule="auto"/>
        <w:jc w:val="right"/>
        <w:rPr>
          <w:rFonts w:ascii="Times New Roman" w:hAnsi="Times New Roman" w:cs="Times New Roman"/>
          <w:b/>
          <w:sz w:val="24"/>
          <w:szCs w:val="24"/>
          <w:u w:val="single"/>
          <w:lang w:val="en-US"/>
        </w:rPr>
      </w:pPr>
      <w:r w:rsidRPr="00264695">
        <w:rPr>
          <w:rFonts w:ascii="Times New Roman" w:hAnsi="Times New Roman" w:cs="Times New Roman"/>
          <w:b/>
          <w:sz w:val="24"/>
          <w:szCs w:val="24"/>
          <w:u w:val="single"/>
          <w:lang w:val="en-US"/>
        </w:rPr>
        <w:t>Urban Resilience Revolution: Unleashing Sustainable Solutions with MBGC and JWT Green Patent</w:t>
      </w:r>
    </w:p>
    <w:p w:rsidR="00264695" w:rsidRDefault="00264695" w:rsidP="001806AD">
      <w:pPr>
        <w:spacing w:after="0" w:line="240" w:lineRule="auto"/>
        <w:jc w:val="both"/>
        <w:rPr>
          <w:rFonts w:ascii="Times New Roman" w:hAnsi="Times New Roman" w:cs="Times New Roman"/>
          <w:b/>
          <w:sz w:val="24"/>
          <w:szCs w:val="24"/>
          <w:u w:val="single"/>
          <w:lang w:val="en-US"/>
        </w:rPr>
      </w:pPr>
    </w:p>
    <w:p w:rsidR="00264695" w:rsidRPr="00264695" w:rsidRDefault="00264695" w:rsidP="001806AD">
      <w:pPr>
        <w:spacing w:after="0" w:line="240" w:lineRule="auto"/>
        <w:jc w:val="both"/>
        <w:rPr>
          <w:rFonts w:ascii="Times New Roman" w:hAnsi="Times New Roman" w:cs="Times New Roman"/>
          <w:b/>
          <w:sz w:val="72"/>
          <w:szCs w:val="72"/>
          <w:lang w:val="en-US"/>
        </w:rPr>
      </w:pPr>
    </w:p>
    <w:p w:rsidR="00635369" w:rsidRDefault="00264695" w:rsidP="00635369">
      <w:pPr>
        <w:spacing w:after="0" w:line="240" w:lineRule="auto"/>
        <w:jc w:val="right"/>
        <w:rPr>
          <w:rFonts w:ascii="Times New Roman" w:hAnsi="Times New Roman" w:cs="Times New Roman"/>
          <w:b/>
          <w:lang w:val="en-US"/>
        </w:rPr>
      </w:pPr>
      <w:r w:rsidRPr="00635369">
        <w:rPr>
          <w:rFonts w:ascii="Times New Roman" w:hAnsi="Times New Roman" w:cs="Times New Roman"/>
          <w:b/>
          <w:lang w:val="en-US"/>
        </w:rPr>
        <w:t>SDG 11.1 what get by MBGC ?</w:t>
      </w:r>
      <w:r w:rsidR="00635369" w:rsidRPr="00635369">
        <w:rPr>
          <w:rFonts w:ascii="Times New Roman" w:hAnsi="Times New Roman" w:cs="Times New Roman"/>
          <w:b/>
          <w:lang w:val="en-US"/>
        </w:rPr>
        <w:t xml:space="preserve"> </w:t>
      </w:r>
      <w:r w:rsidRPr="00635369">
        <w:rPr>
          <w:rFonts w:ascii="Times New Roman" w:hAnsi="Times New Roman" w:cs="Times New Roman"/>
          <w:b/>
          <w:lang w:val="en-US"/>
        </w:rPr>
        <w:t>(Mini Bio Gas Continuous)</w:t>
      </w:r>
    </w:p>
    <w:p w:rsidR="00635369" w:rsidRPr="00635369" w:rsidRDefault="00635369" w:rsidP="00635369">
      <w:pPr>
        <w:spacing w:after="0" w:line="240" w:lineRule="auto"/>
        <w:jc w:val="right"/>
        <w:rPr>
          <w:rFonts w:ascii="Times New Roman" w:eastAsia="Times New Roman" w:hAnsi="Times New Roman" w:cs="Times New Roman"/>
          <w:b/>
          <w:sz w:val="32"/>
          <w:szCs w:val="32"/>
          <w:lang w:val="en-US" w:eastAsia="it-IT"/>
        </w:rPr>
      </w:pPr>
      <w:r w:rsidRPr="00635369">
        <w:rPr>
          <w:rFonts w:ascii="Times New Roman" w:eastAsia="Times New Roman" w:hAnsi="Times New Roman" w:cs="Times New Roman"/>
          <w:b/>
          <w:sz w:val="32"/>
          <w:szCs w:val="32"/>
          <w:lang w:val="en-US" w:eastAsia="it-IT"/>
        </w:rPr>
        <w:t xml:space="preserve">Digester - MBGC toward SDGs/UN 11.1 </w:t>
      </w:r>
    </w:p>
    <w:p w:rsidR="00635369" w:rsidRPr="00635369" w:rsidRDefault="00635369" w:rsidP="00635369">
      <w:pPr>
        <w:spacing w:after="0" w:line="240" w:lineRule="auto"/>
        <w:jc w:val="right"/>
        <w:rPr>
          <w:rFonts w:ascii="Times New Roman" w:eastAsia="Times New Roman" w:hAnsi="Times New Roman" w:cs="Times New Roman"/>
          <w:b/>
          <w:sz w:val="20"/>
          <w:szCs w:val="20"/>
          <w:lang w:val="en-US" w:eastAsia="it-IT"/>
        </w:rPr>
      </w:pPr>
      <w:r w:rsidRPr="00635369">
        <w:rPr>
          <w:rFonts w:ascii="Times New Roman" w:eastAsia="Times New Roman" w:hAnsi="Times New Roman" w:cs="Times New Roman"/>
          <w:b/>
          <w:sz w:val="20"/>
          <w:szCs w:val="20"/>
          <w:lang w:val="en-US" w:eastAsia="it-IT"/>
        </w:rPr>
        <w:t>(</w:t>
      </w:r>
      <w:r w:rsidRPr="00635369">
        <w:rPr>
          <w:sz w:val="20"/>
          <w:szCs w:val="20"/>
          <w:lang w:val="en-US"/>
        </w:rPr>
        <w:t>By 2030, ensure access for all to adequate, safe and affordable housing and basic services and upgrade slums</w:t>
      </w:r>
      <w:r w:rsidRPr="00635369">
        <w:rPr>
          <w:rFonts w:ascii="Times New Roman" w:eastAsia="Times New Roman" w:hAnsi="Times New Roman" w:cs="Times New Roman"/>
          <w:b/>
          <w:sz w:val="20"/>
          <w:szCs w:val="20"/>
          <w:lang w:val="en-US" w:eastAsia="it-IT"/>
        </w:rPr>
        <w:t>)</w:t>
      </w:r>
    </w:p>
    <w:p w:rsidR="00635369" w:rsidRPr="00264695" w:rsidRDefault="00635369" w:rsidP="00264695">
      <w:pPr>
        <w:spacing w:after="0" w:line="240" w:lineRule="auto"/>
        <w:jc w:val="right"/>
        <w:rPr>
          <w:rFonts w:ascii="Times New Roman" w:hAnsi="Times New Roman" w:cs="Times New Roman"/>
          <w:b/>
          <w:sz w:val="28"/>
          <w:szCs w:val="28"/>
          <w:lang w:val="en-US"/>
        </w:rPr>
      </w:pPr>
    </w:p>
    <w:p w:rsidR="00E536DE" w:rsidRDefault="00E536D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5E3357" w:rsidRDefault="00D86830" w:rsidP="00E40853">
      <w:pPr>
        <w:spacing w:line="360" w:lineRule="auto"/>
        <w:jc w:val="both"/>
        <w:rPr>
          <w:rFonts w:ascii="Times New Roman" w:hAnsi="Times New Roman" w:cs="Times New Roman"/>
          <w:sz w:val="24"/>
          <w:szCs w:val="24"/>
          <w:lang w:val="en-US"/>
        </w:rPr>
      </w:pPr>
    </w:p>
    <w:p w:rsidR="00D86830" w:rsidRPr="005E3357" w:rsidRDefault="00D86830" w:rsidP="00E40853">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Pr="001806F5" w:rsidRDefault="00373823" w:rsidP="00E40853">
          <w:pPr>
            <w:pStyle w:val="Titolosommario"/>
            <w:jc w:val="both"/>
            <w:rPr>
              <w:rFonts w:cs="Times New Roman"/>
              <w:sz w:val="24"/>
              <w:szCs w:val="24"/>
            </w:rPr>
          </w:pPr>
          <w:r w:rsidRPr="001806F5">
            <w:rPr>
              <w:rFonts w:cs="Times New Roman"/>
            </w:rPr>
            <w:t>Su</w:t>
          </w:r>
          <w:r w:rsidR="00D86830" w:rsidRPr="001806F5">
            <w:rPr>
              <w:rFonts w:cs="Times New Roman"/>
            </w:rPr>
            <w:t>mmar</w:t>
          </w:r>
          <w:r w:rsidRPr="001806F5">
            <w:rPr>
              <w:rFonts w:cs="Times New Roman"/>
            </w:rPr>
            <w:t>y</w:t>
          </w:r>
        </w:p>
        <w:p w:rsidR="00373823" w:rsidRPr="001806F5" w:rsidRDefault="00373823" w:rsidP="00373823">
          <w:pPr>
            <w:rPr>
              <w:b/>
            </w:rPr>
          </w:pPr>
        </w:p>
        <w:p w:rsidR="009974B9" w:rsidRDefault="002C26BF">
          <w:pPr>
            <w:pStyle w:val="Sommario1"/>
            <w:rPr>
              <w:rFonts w:eastAsiaTheme="minorEastAsia"/>
              <w:b w:val="0"/>
              <w:lang w:val="it-IT" w:eastAsia="it-IT"/>
            </w:rPr>
          </w:pPr>
          <w:r w:rsidRPr="001806F5">
            <w:rPr>
              <w:rFonts w:ascii="Times New Roman" w:hAnsi="Times New Roman" w:cs="Times New Roman"/>
              <w:sz w:val="24"/>
              <w:szCs w:val="24"/>
            </w:rPr>
            <w:fldChar w:fldCharType="begin"/>
          </w:r>
          <w:r w:rsidR="00E94710" w:rsidRPr="001806F5">
            <w:rPr>
              <w:rFonts w:ascii="Times New Roman" w:hAnsi="Times New Roman" w:cs="Times New Roman"/>
              <w:sz w:val="24"/>
              <w:szCs w:val="24"/>
            </w:rPr>
            <w:instrText xml:space="preserve"> TOC \o "1-3" \h \z \u </w:instrText>
          </w:r>
          <w:r w:rsidRPr="001806F5">
            <w:rPr>
              <w:rFonts w:ascii="Times New Roman" w:hAnsi="Times New Roman" w:cs="Times New Roman"/>
              <w:sz w:val="24"/>
              <w:szCs w:val="24"/>
            </w:rPr>
            <w:fldChar w:fldCharType="separate"/>
          </w:r>
          <w:hyperlink w:anchor="_Toc150284681" w:history="1">
            <w:r w:rsidR="009974B9" w:rsidRPr="00BD3C86">
              <w:rPr>
                <w:rStyle w:val="Collegamentoipertestuale"/>
              </w:rPr>
              <w:t>Index 1</w:t>
            </w:r>
            <w:r w:rsidR="009974B9">
              <w:rPr>
                <w:webHidden/>
              </w:rPr>
              <w:tab/>
            </w:r>
            <w:r w:rsidR="009974B9">
              <w:rPr>
                <w:webHidden/>
              </w:rPr>
              <w:fldChar w:fldCharType="begin"/>
            </w:r>
            <w:r w:rsidR="009974B9">
              <w:rPr>
                <w:webHidden/>
              </w:rPr>
              <w:instrText xml:space="preserve"> PAGEREF _Toc150284681 \h </w:instrText>
            </w:r>
            <w:r w:rsidR="009974B9">
              <w:rPr>
                <w:webHidden/>
              </w:rPr>
            </w:r>
            <w:r w:rsidR="009974B9">
              <w:rPr>
                <w:webHidden/>
              </w:rPr>
              <w:fldChar w:fldCharType="separate"/>
            </w:r>
            <w:r w:rsidR="009974B9">
              <w:rPr>
                <w:webHidden/>
              </w:rPr>
              <w:t>6</w:t>
            </w:r>
            <w:r w:rsidR="009974B9">
              <w:rPr>
                <w:webHidden/>
              </w:rPr>
              <w:fldChar w:fldCharType="end"/>
            </w:r>
          </w:hyperlink>
        </w:p>
        <w:p w:rsidR="009974B9" w:rsidRDefault="009974B9">
          <w:pPr>
            <w:pStyle w:val="Sommario1"/>
            <w:rPr>
              <w:rFonts w:eastAsiaTheme="minorEastAsia"/>
              <w:b w:val="0"/>
              <w:lang w:val="it-IT" w:eastAsia="it-IT"/>
            </w:rPr>
          </w:pPr>
          <w:hyperlink w:anchor="_Toc150284682" w:history="1">
            <w:r w:rsidRPr="00BD3C86">
              <w:rPr>
                <w:rStyle w:val="Collegamentoipertestuale"/>
              </w:rPr>
              <w:t>Title: "EcoOdyssey: Bangladesh's Green Tomorrow with MBGC Marvels"</w:t>
            </w:r>
            <w:r>
              <w:rPr>
                <w:webHidden/>
              </w:rPr>
              <w:tab/>
            </w:r>
            <w:r>
              <w:rPr>
                <w:webHidden/>
              </w:rPr>
              <w:fldChar w:fldCharType="begin"/>
            </w:r>
            <w:r>
              <w:rPr>
                <w:webHidden/>
              </w:rPr>
              <w:instrText xml:space="preserve"> PAGEREF _Toc150284682 \h </w:instrText>
            </w:r>
            <w:r>
              <w:rPr>
                <w:webHidden/>
              </w:rPr>
            </w:r>
            <w:r>
              <w:rPr>
                <w:webHidden/>
              </w:rPr>
              <w:fldChar w:fldCharType="separate"/>
            </w:r>
            <w:r>
              <w:rPr>
                <w:webHidden/>
              </w:rPr>
              <w:t>7</w:t>
            </w:r>
            <w:r>
              <w:rPr>
                <w:webHidden/>
              </w:rPr>
              <w:fldChar w:fldCharType="end"/>
            </w:r>
          </w:hyperlink>
        </w:p>
        <w:p w:rsidR="009974B9" w:rsidRDefault="009974B9">
          <w:pPr>
            <w:pStyle w:val="Sommario1"/>
            <w:rPr>
              <w:rFonts w:eastAsiaTheme="minorEastAsia"/>
              <w:b w:val="0"/>
              <w:lang w:val="it-IT" w:eastAsia="it-IT"/>
            </w:rPr>
          </w:pPr>
          <w:hyperlink w:anchor="_Toc150284683" w:history="1">
            <w:r w:rsidRPr="00BD3C86">
              <w:rPr>
                <w:rStyle w:val="Collegamentoipertestuale"/>
              </w:rPr>
              <w:t>Benefits after Applying MBGC in Bangladesh</w:t>
            </w:r>
            <w:r>
              <w:rPr>
                <w:webHidden/>
              </w:rPr>
              <w:tab/>
            </w:r>
            <w:r>
              <w:rPr>
                <w:webHidden/>
              </w:rPr>
              <w:fldChar w:fldCharType="begin"/>
            </w:r>
            <w:r>
              <w:rPr>
                <w:webHidden/>
              </w:rPr>
              <w:instrText xml:space="preserve"> PAGEREF _Toc150284683 \h </w:instrText>
            </w:r>
            <w:r>
              <w:rPr>
                <w:webHidden/>
              </w:rPr>
            </w:r>
            <w:r>
              <w:rPr>
                <w:webHidden/>
              </w:rPr>
              <w:fldChar w:fldCharType="separate"/>
            </w:r>
            <w:r>
              <w:rPr>
                <w:webHidden/>
              </w:rPr>
              <w:t>21</w:t>
            </w:r>
            <w:r>
              <w:rPr>
                <w:webHidden/>
              </w:rPr>
              <w:fldChar w:fldCharType="end"/>
            </w:r>
          </w:hyperlink>
        </w:p>
        <w:p w:rsidR="009974B9" w:rsidRDefault="009974B9">
          <w:pPr>
            <w:pStyle w:val="Sommario1"/>
            <w:rPr>
              <w:rFonts w:eastAsiaTheme="minorEastAsia"/>
              <w:b w:val="0"/>
              <w:lang w:val="it-IT" w:eastAsia="it-IT"/>
            </w:rPr>
          </w:pPr>
          <w:hyperlink w:anchor="_Toc150284684" w:history="1">
            <w:r w:rsidRPr="00BD3C86">
              <w:rPr>
                <w:rStyle w:val="Collegamentoipertestuale"/>
              </w:rPr>
              <w:t>Index 3</w:t>
            </w:r>
            <w:r>
              <w:rPr>
                <w:webHidden/>
              </w:rPr>
              <w:tab/>
            </w:r>
            <w:r>
              <w:rPr>
                <w:webHidden/>
              </w:rPr>
              <w:fldChar w:fldCharType="begin"/>
            </w:r>
            <w:r>
              <w:rPr>
                <w:webHidden/>
              </w:rPr>
              <w:instrText xml:space="preserve"> PAGEREF _Toc150284684 \h </w:instrText>
            </w:r>
            <w:r>
              <w:rPr>
                <w:webHidden/>
              </w:rPr>
            </w:r>
            <w:r>
              <w:rPr>
                <w:webHidden/>
              </w:rPr>
              <w:fldChar w:fldCharType="separate"/>
            </w:r>
            <w:r>
              <w:rPr>
                <w:webHidden/>
              </w:rPr>
              <w:t>42</w:t>
            </w:r>
            <w:r>
              <w:rPr>
                <w:webHidden/>
              </w:rPr>
              <w:fldChar w:fldCharType="end"/>
            </w:r>
          </w:hyperlink>
        </w:p>
        <w:p w:rsidR="009974B9" w:rsidRDefault="009974B9">
          <w:pPr>
            <w:pStyle w:val="Sommario1"/>
            <w:rPr>
              <w:rFonts w:eastAsiaTheme="minorEastAsia"/>
              <w:b w:val="0"/>
              <w:lang w:val="it-IT" w:eastAsia="it-IT"/>
            </w:rPr>
          </w:pPr>
          <w:hyperlink w:anchor="_Toc150284685" w:history="1">
            <w:r w:rsidRPr="00BD3C86">
              <w:rPr>
                <w:rStyle w:val="Collegamentoipertestuale"/>
              </w:rPr>
              <w:t>Title: "Sustainable Urban Legends: Revolutionizing Cities with JWT Patent Green and SDG 11.1"</w:t>
            </w:r>
            <w:r>
              <w:rPr>
                <w:webHidden/>
              </w:rPr>
              <w:tab/>
            </w:r>
            <w:r>
              <w:rPr>
                <w:webHidden/>
              </w:rPr>
              <w:fldChar w:fldCharType="begin"/>
            </w:r>
            <w:r>
              <w:rPr>
                <w:webHidden/>
              </w:rPr>
              <w:instrText xml:space="preserve"> PAGEREF _Toc150284685 \h </w:instrText>
            </w:r>
            <w:r>
              <w:rPr>
                <w:webHidden/>
              </w:rPr>
            </w:r>
            <w:r>
              <w:rPr>
                <w:webHidden/>
              </w:rPr>
              <w:fldChar w:fldCharType="separate"/>
            </w:r>
            <w:r>
              <w:rPr>
                <w:webHidden/>
              </w:rPr>
              <w:t>44</w:t>
            </w:r>
            <w:r>
              <w:rPr>
                <w:webHidden/>
              </w:rPr>
              <w:fldChar w:fldCharType="end"/>
            </w:r>
          </w:hyperlink>
        </w:p>
        <w:p w:rsidR="009974B9" w:rsidRDefault="009974B9">
          <w:pPr>
            <w:pStyle w:val="Sommario1"/>
            <w:rPr>
              <w:rFonts w:eastAsiaTheme="minorEastAsia"/>
              <w:b w:val="0"/>
              <w:lang w:val="it-IT" w:eastAsia="it-IT"/>
            </w:rPr>
          </w:pPr>
          <w:hyperlink w:anchor="_Toc150284686" w:history="1">
            <w:r w:rsidRPr="00BD3C86">
              <w:rPr>
                <w:rStyle w:val="Collegamentoipertestuale"/>
              </w:rPr>
              <w:t>Target 11.1 of the Sustainable Development Goals (SDGs) and the Function of JWT Patent Green</w:t>
            </w:r>
            <w:r>
              <w:rPr>
                <w:webHidden/>
              </w:rPr>
              <w:tab/>
            </w:r>
            <w:r>
              <w:rPr>
                <w:webHidden/>
              </w:rPr>
              <w:fldChar w:fldCharType="begin"/>
            </w:r>
            <w:r>
              <w:rPr>
                <w:webHidden/>
              </w:rPr>
              <w:instrText xml:space="preserve"> PAGEREF _Toc150284686 \h </w:instrText>
            </w:r>
            <w:r>
              <w:rPr>
                <w:webHidden/>
              </w:rPr>
            </w:r>
            <w:r>
              <w:rPr>
                <w:webHidden/>
              </w:rPr>
              <w:fldChar w:fldCharType="separate"/>
            </w:r>
            <w:r>
              <w:rPr>
                <w:webHidden/>
              </w:rPr>
              <w:t>44</w:t>
            </w:r>
            <w:r>
              <w:rPr>
                <w:webHidden/>
              </w:rPr>
              <w:fldChar w:fldCharType="end"/>
            </w:r>
          </w:hyperlink>
        </w:p>
        <w:p w:rsidR="009974B9" w:rsidRDefault="009974B9">
          <w:pPr>
            <w:pStyle w:val="Sommario1"/>
            <w:rPr>
              <w:rFonts w:eastAsiaTheme="minorEastAsia"/>
              <w:b w:val="0"/>
              <w:lang w:val="it-IT" w:eastAsia="it-IT"/>
            </w:rPr>
          </w:pPr>
          <w:hyperlink w:anchor="_Toc150284687" w:history="1">
            <w:r w:rsidRPr="00BD3C86">
              <w:rPr>
                <w:rStyle w:val="Collegamentoipertestuale"/>
              </w:rPr>
              <w:t>Possible Social Impacts from MBGC, SDG 11.1 and JWT Green Patent Implementation</w:t>
            </w:r>
            <w:r>
              <w:rPr>
                <w:webHidden/>
              </w:rPr>
              <w:tab/>
            </w:r>
            <w:r>
              <w:rPr>
                <w:webHidden/>
              </w:rPr>
              <w:fldChar w:fldCharType="begin"/>
            </w:r>
            <w:r>
              <w:rPr>
                <w:webHidden/>
              </w:rPr>
              <w:instrText xml:space="preserve"> PAGEREF _Toc150284687 \h </w:instrText>
            </w:r>
            <w:r>
              <w:rPr>
                <w:webHidden/>
              </w:rPr>
            </w:r>
            <w:r>
              <w:rPr>
                <w:webHidden/>
              </w:rPr>
              <w:fldChar w:fldCharType="separate"/>
            </w:r>
            <w:r>
              <w:rPr>
                <w:webHidden/>
              </w:rPr>
              <w:t>50</w:t>
            </w:r>
            <w:r>
              <w:rPr>
                <w:webHidden/>
              </w:rPr>
              <w:fldChar w:fldCharType="end"/>
            </w:r>
          </w:hyperlink>
        </w:p>
        <w:p w:rsidR="009974B9" w:rsidRDefault="009974B9">
          <w:pPr>
            <w:pStyle w:val="Sommario1"/>
            <w:rPr>
              <w:rFonts w:eastAsiaTheme="minorEastAsia"/>
              <w:b w:val="0"/>
              <w:lang w:val="it-IT" w:eastAsia="it-IT"/>
            </w:rPr>
          </w:pPr>
          <w:hyperlink w:anchor="_Toc150284688" w:history="1">
            <w:r w:rsidRPr="00BD3C86">
              <w:rPr>
                <w:rStyle w:val="Collegamentoipertestuale"/>
              </w:rPr>
              <w:t>Collaborations and Partnerships</w:t>
            </w:r>
            <w:r>
              <w:rPr>
                <w:webHidden/>
              </w:rPr>
              <w:tab/>
            </w:r>
            <w:r>
              <w:rPr>
                <w:webHidden/>
              </w:rPr>
              <w:fldChar w:fldCharType="begin"/>
            </w:r>
            <w:r>
              <w:rPr>
                <w:webHidden/>
              </w:rPr>
              <w:instrText xml:space="preserve"> PAGEREF _Toc150284688 \h </w:instrText>
            </w:r>
            <w:r>
              <w:rPr>
                <w:webHidden/>
              </w:rPr>
            </w:r>
            <w:r>
              <w:rPr>
                <w:webHidden/>
              </w:rPr>
              <w:fldChar w:fldCharType="separate"/>
            </w:r>
            <w:r>
              <w:rPr>
                <w:webHidden/>
              </w:rPr>
              <w:t>59</w:t>
            </w:r>
            <w:r>
              <w:rPr>
                <w:webHidden/>
              </w:rPr>
              <w:fldChar w:fldCharType="end"/>
            </w:r>
          </w:hyperlink>
        </w:p>
        <w:p w:rsidR="009974B9" w:rsidRDefault="009974B9">
          <w:pPr>
            <w:pStyle w:val="Sommario1"/>
            <w:rPr>
              <w:rFonts w:eastAsiaTheme="minorEastAsia"/>
              <w:b w:val="0"/>
              <w:lang w:val="it-IT" w:eastAsia="it-IT"/>
            </w:rPr>
          </w:pPr>
          <w:hyperlink w:anchor="_Toc150284689" w:history="1">
            <w:r w:rsidRPr="00BD3C86">
              <w:rPr>
                <w:rStyle w:val="Collegamentoipertestuale"/>
              </w:rPr>
              <w:t>Sustainability And Scalability Over Time</w:t>
            </w:r>
            <w:r>
              <w:rPr>
                <w:webHidden/>
              </w:rPr>
              <w:tab/>
            </w:r>
            <w:r>
              <w:rPr>
                <w:webHidden/>
              </w:rPr>
              <w:fldChar w:fldCharType="begin"/>
            </w:r>
            <w:r>
              <w:rPr>
                <w:webHidden/>
              </w:rPr>
              <w:instrText xml:space="preserve"> PAGEREF _Toc150284689 \h </w:instrText>
            </w:r>
            <w:r>
              <w:rPr>
                <w:webHidden/>
              </w:rPr>
            </w:r>
            <w:r>
              <w:rPr>
                <w:webHidden/>
              </w:rPr>
              <w:fldChar w:fldCharType="separate"/>
            </w:r>
            <w:r>
              <w:rPr>
                <w:webHidden/>
              </w:rPr>
              <w:t>71</w:t>
            </w:r>
            <w:r>
              <w:rPr>
                <w:webHidden/>
              </w:rPr>
              <w:fldChar w:fldCharType="end"/>
            </w:r>
          </w:hyperlink>
        </w:p>
        <w:p w:rsidR="009974B9" w:rsidRDefault="009974B9">
          <w:pPr>
            <w:pStyle w:val="Sommario1"/>
            <w:rPr>
              <w:rFonts w:eastAsiaTheme="minorEastAsia"/>
              <w:b w:val="0"/>
              <w:lang w:val="it-IT" w:eastAsia="it-IT"/>
            </w:rPr>
          </w:pPr>
          <w:hyperlink w:anchor="_Toc150284690" w:history="1">
            <w:r w:rsidRPr="00BD3C86">
              <w:rPr>
                <w:rStyle w:val="Collegamentoipertestuale"/>
              </w:rPr>
              <w:t>Index 7</w:t>
            </w:r>
            <w:r>
              <w:rPr>
                <w:webHidden/>
              </w:rPr>
              <w:tab/>
            </w:r>
            <w:r>
              <w:rPr>
                <w:webHidden/>
              </w:rPr>
              <w:fldChar w:fldCharType="begin"/>
            </w:r>
            <w:r>
              <w:rPr>
                <w:webHidden/>
              </w:rPr>
              <w:instrText xml:space="preserve"> PAGEREF _Toc150284690 \h </w:instrText>
            </w:r>
            <w:r>
              <w:rPr>
                <w:webHidden/>
              </w:rPr>
            </w:r>
            <w:r>
              <w:rPr>
                <w:webHidden/>
              </w:rPr>
              <w:fldChar w:fldCharType="separate"/>
            </w:r>
            <w:r>
              <w:rPr>
                <w:webHidden/>
              </w:rPr>
              <w:t>82</w:t>
            </w:r>
            <w:r>
              <w:rPr>
                <w:webHidden/>
              </w:rPr>
              <w:fldChar w:fldCharType="end"/>
            </w:r>
          </w:hyperlink>
        </w:p>
        <w:p w:rsidR="009974B9" w:rsidRDefault="009974B9">
          <w:pPr>
            <w:pStyle w:val="Sommario1"/>
            <w:rPr>
              <w:rFonts w:eastAsiaTheme="minorEastAsia"/>
              <w:b w:val="0"/>
              <w:lang w:val="it-IT" w:eastAsia="it-IT"/>
            </w:rPr>
          </w:pPr>
          <w:hyperlink w:anchor="_Toc150284691" w:history="1">
            <w:r w:rsidRPr="00BD3C86">
              <w:rPr>
                <w:rStyle w:val="Collegamentoipertestuale"/>
              </w:rPr>
              <w:t>Title: "Urban Resilience Revolution: Unleashing Sustainable Solutions with MBGC and JWT Green Patent"</w:t>
            </w:r>
            <w:r>
              <w:rPr>
                <w:webHidden/>
              </w:rPr>
              <w:tab/>
            </w:r>
            <w:r>
              <w:rPr>
                <w:webHidden/>
              </w:rPr>
              <w:fldChar w:fldCharType="begin"/>
            </w:r>
            <w:r>
              <w:rPr>
                <w:webHidden/>
              </w:rPr>
              <w:instrText xml:space="preserve"> PAGEREF _Toc150284691 \h </w:instrText>
            </w:r>
            <w:r>
              <w:rPr>
                <w:webHidden/>
              </w:rPr>
            </w:r>
            <w:r>
              <w:rPr>
                <w:webHidden/>
              </w:rPr>
              <w:fldChar w:fldCharType="separate"/>
            </w:r>
            <w:r>
              <w:rPr>
                <w:webHidden/>
              </w:rPr>
              <w:t>84</w:t>
            </w:r>
            <w:r>
              <w:rPr>
                <w:webHidden/>
              </w:rPr>
              <w:fldChar w:fldCharType="end"/>
            </w:r>
          </w:hyperlink>
        </w:p>
        <w:p w:rsidR="009974B9" w:rsidRDefault="009974B9">
          <w:pPr>
            <w:pStyle w:val="Sommario1"/>
            <w:rPr>
              <w:rFonts w:eastAsiaTheme="minorEastAsia"/>
              <w:b w:val="0"/>
              <w:lang w:val="it-IT" w:eastAsia="it-IT"/>
            </w:rPr>
          </w:pPr>
          <w:hyperlink w:anchor="_Toc150284692" w:history="1">
            <w:r w:rsidRPr="00BD3C86">
              <w:rPr>
                <w:rStyle w:val="Collegamentoipertestuale"/>
              </w:rPr>
              <w:t>Introduction</w:t>
            </w:r>
            <w:r>
              <w:rPr>
                <w:webHidden/>
              </w:rPr>
              <w:tab/>
            </w:r>
            <w:r>
              <w:rPr>
                <w:webHidden/>
              </w:rPr>
              <w:fldChar w:fldCharType="begin"/>
            </w:r>
            <w:r>
              <w:rPr>
                <w:webHidden/>
              </w:rPr>
              <w:instrText xml:space="preserve"> PAGEREF _Toc150284692 \h </w:instrText>
            </w:r>
            <w:r>
              <w:rPr>
                <w:webHidden/>
              </w:rPr>
            </w:r>
            <w:r>
              <w:rPr>
                <w:webHidden/>
              </w:rPr>
              <w:fldChar w:fldCharType="separate"/>
            </w:r>
            <w:r>
              <w:rPr>
                <w:webHidden/>
              </w:rPr>
              <w:t>84</w:t>
            </w:r>
            <w:r>
              <w:rPr>
                <w:webHidden/>
              </w:rPr>
              <w:fldChar w:fldCharType="end"/>
            </w:r>
          </w:hyperlink>
        </w:p>
        <w:p w:rsidR="009974B9" w:rsidRDefault="009974B9">
          <w:pPr>
            <w:pStyle w:val="Sommario1"/>
            <w:rPr>
              <w:rFonts w:eastAsiaTheme="minorEastAsia"/>
              <w:b w:val="0"/>
              <w:lang w:val="it-IT" w:eastAsia="it-IT"/>
            </w:rPr>
          </w:pPr>
          <w:hyperlink w:anchor="_Toc150284693" w:history="1">
            <w:r w:rsidRPr="00BD3C86">
              <w:rPr>
                <w:rStyle w:val="Collegamentoipertestuale"/>
              </w:rPr>
              <w:t>Revolutionizing Energy - Unveiling the MBGC-Digester Patent: A Sustainable Bio Gas Breakthrough!</w:t>
            </w:r>
            <w:r>
              <w:rPr>
                <w:webHidden/>
              </w:rPr>
              <w:tab/>
            </w:r>
            <w:r>
              <w:rPr>
                <w:webHidden/>
              </w:rPr>
              <w:fldChar w:fldCharType="begin"/>
            </w:r>
            <w:r>
              <w:rPr>
                <w:webHidden/>
              </w:rPr>
              <w:instrText xml:space="preserve"> PAGEREF _Toc150284693 \h </w:instrText>
            </w:r>
            <w:r>
              <w:rPr>
                <w:webHidden/>
              </w:rPr>
            </w:r>
            <w:r>
              <w:rPr>
                <w:webHidden/>
              </w:rPr>
              <w:fldChar w:fldCharType="separate"/>
            </w:r>
            <w:r>
              <w:rPr>
                <w:webHidden/>
              </w:rPr>
              <w:t>92</w:t>
            </w:r>
            <w:r>
              <w:rPr>
                <w:webHidden/>
              </w:rPr>
              <w:fldChar w:fldCharType="end"/>
            </w:r>
          </w:hyperlink>
        </w:p>
        <w:p w:rsidR="009974B9" w:rsidRDefault="009974B9">
          <w:pPr>
            <w:pStyle w:val="Sommario1"/>
            <w:rPr>
              <w:rFonts w:eastAsiaTheme="minorEastAsia"/>
              <w:b w:val="0"/>
              <w:lang w:val="it-IT" w:eastAsia="it-IT"/>
            </w:rPr>
          </w:pPr>
          <w:hyperlink w:anchor="_Toc150284694" w:history="1">
            <w:r w:rsidRPr="00BD3C86">
              <w:rPr>
                <w:rStyle w:val="Collegamentoipertestuale"/>
              </w:rPr>
              <w:t>Innovations Shaping Sustainable Urban Futures</w:t>
            </w:r>
            <w:r>
              <w:rPr>
                <w:webHidden/>
              </w:rPr>
              <w:tab/>
            </w:r>
            <w:r>
              <w:rPr>
                <w:webHidden/>
              </w:rPr>
              <w:fldChar w:fldCharType="begin"/>
            </w:r>
            <w:r>
              <w:rPr>
                <w:webHidden/>
              </w:rPr>
              <w:instrText xml:space="preserve"> PAGEREF _Toc150284694 \h </w:instrText>
            </w:r>
            <w:r>
              <w:rPr>
                <w:webHidden/>
              </w:rPr>
            </w:r>
            <w:r>
              <w:rPr>
                <w:webHidden/>
              </w:rPr>
              <w:fldChar w:fldCharType="separate"/>
            </w:r>
            <w:r>
              <w:rPr>
                <w:webHidden/>
              </w:rPr>
              <w:t>109</w:t>
            </w:r>
            <w:r>
              <w:rPr>
                <w:webHidden/>
              </w:rPr>
              <w:fldChar w:fldCharType="end"/>
            </w:r>
          </w:hyperlink>
        </w:p>
        <w:p w:rsidR="009974B9" w:rsidRDefault="009974B9">
          <w:pPr>
            <w:pStyle w:val="Sommario1"/>
            <w:rPr>
              <w:rFonts w:eastAsiaTheme="minorEastAsia"/>
              <w:b w:val="0"/>
              <w:lang w:val="it-IT" w:eastAsia="it-IT"/>
            </w:rPr>
          </w:pPr>
          <w:hyperlink w:anchor="_Toc150284695" w:history="1">
            <w:r w:rsidRPr="00BD3C86">
              <w:rPr>
                <w:rStyle w:val="Collegamentoipertestuale"/>
              </w:rPr>
              <w:t>Navigating Policies and Regulations for Sustainable Urban Development</w:t>
            </w:r>
            <w:r>
              <w:rPr>
                <w:webHidden/>
              </w:rPr>
              <w:tab/>
            </w:r>
            <w:r>
              <w:rPr>
                <w:webHidden/>
              </w:rPr>
              <w:fldChar w:fldCharType="begin"/>
            </w:r>
            <w:r>
              <w:rPr>
                <w:webHidden/>
              </w:rPr>
              <w:instrText xml:space="preserve"> PAGEREF _Toc150284695 \h </w:instrText>
            </w:r>
            <w:r>
              <w:rPr>
                <w:webHidden/>
              </w:rPr>
            </w:r>
            <w:r>
              <w:rPr>
                <w:webHidden/>
              </w:rPr>
              <w:fldChar w:fldCharType="separate"/>
            </w:r>
            <w:r>
              <w:rPr>
                <w:webHidden/>
              </w:rPr>
              <w:t>117</w:t>
            </w:r>
            <w:r>
              <w:rPr>
                <w:webHidden/>
              </w:rPr>
              <w:fldChar w:fldCharType="end"/>
            </w:r>
          </w:hyperlink>
        </w:p>
        <w:p w:rsidR="009974B9" w:rsidRDefault="009974B9">
          <w:pPr>
            <w:pStyle w:val="Sommario1"/>
            <w:rPr>
              <w:rFonts w:eastAsiaTheme="minorEastAsia"/>
              <w:b w:val="0"/>
              <w:lang w:val="it-IT" w:eastAsia="it-IT"/>
            </w:rPr>
          </w:pPr>
          <w:hyperlink w:anchor="_Toc150284696" w:history="1">
            <w:r w:rsidRPr="00BD3C86">
              <w:rPr>
                <w:rStyle w:val="Collegamentoipertestuale"/>
              </w:rPr>
              <w:t>Pioneering Sustainable Urban Solutions: Navigating Challenges and Embracing Opportunities</w:t>
            </w:r>
            <w:r>
              <w:rPr>
                <w:webHidden/>
              </w:rPr>
              <w:tab/>
            </w:r>
            <w:r>
              <w:rPr>
                <w:webHidden/>
              </w:rPr>
              <w:fldChar w:fldCharType="begin"/>
            </w:r>
            <w:r>
              <w:rPr>
                <w:webHidden/>
              </w:rPr>
              <w:instrText xml:space="preserve"> PAGEREF _Toc150284696 \h </w:instrText>
            </w:r>
            <w:r>
              <w:rPr>
                <w:webHidden/>
              </w:rPr>
            </w:r>
            <w:r>
              <w:rPr>
                <w:webHidden/>
              </w:rPr>
              <w:fldChar w:fldCharType="separate"/>
            </w:r>
            <w:r>
              <w:rPr>
                <w:webHidden/>
              </w:rPr>
              <w:t>129</w:t>
            </w:r>
            <w:r>
              <w:rPr>
                <w:webHidden/>
              </w:rPr>
              <w:fldChar w:fldCharType="end"/>
            </w:r>
          </w:hyperlink>
        </w:p>
        <w:p w:rsidR="009974B9" w:rsidRDefault="009974B9">
          <w:pPr>
            <w:pStyle w:val="Sommario2"/>
            <w:tabs>
              <w:tab w:val="right" w:leader="dot" w:pos="5659"/>
            </w:tabs>
            <w:rPr>
              <w:rFonts w:eastAsiaTheme="minorEastAsia"/>
              <w:noProof/>
              <w:lang w:eastAsia="it-IT"/>
            </w:rPr>
          </w:pPr>
          <w:hyperlink w:anchor="_Toc150284697" w:history="1">
            <w:r w:rsidRPr="00BD3C86">
              <w:rPr>
                <w:rStyle w:val="Collegamentoipertestuale"/>
                <w:noProof/>
                <w:lang w:val="en-US"/>
              </w:rPr>
              <w:t>J W T</w:t>
            </w:r>
            <w:r>
              <w:rPr>
                <w:noProof/>
                <w:webHidden/>
              </w:rPr>
              <w:tab/>
            </w:r>
            <w:r>
              <w:rPr>
                <w:noProof/>
                <w:webHidden/>
              </w:rPr>
              <w:fldChar w:fldCharType="begin"/>
            </w:r>
            <w:r>
              <w:rPr>
                <w:noProof/>
                <w:webHidden/>
              </w:rPr>
              <w:instrText xml:space="preserve"> PAGEREF _Toc150284697 \h </w:instrText>
            </w:r>
            <w:r>
              <w:rPr>
                <w:noProof/>
                <w:webHidden/>
              </w:rPr>
            </w:r>
            <w:r>
              <w:rPr>
                <w:noProof/>
                <w:webHidden/>
              </w:rPr>
              <w:fldChar w:fldCharType="separate"/>
            </w:r>
            <w:r>
              <w:rPr>
                <w:noProof/>
                <w:webHidden/>
              </w:rPr>
              <w:t>149</w:t>
            </w:r>
            <w:r>
              <w:rPr>
                <w:noProof/>
                <w:webHidden/>
              </w:rPr>
              <w:fldChar w:fldCharType="end"/>
            </w:r>
          </w:hyperlink>
        </w:p>
        <w:p w:rsidR="009974B9" w:rsidRDefault="009974B9">
          <w:pPr>
            <w:pStyle w:val="Sommario1"/>
            <w:rPr>
              <w:rFonts w:eastAsiaTheme="minorEastAsia"/>
              <w:b w:val="0"/>
              <w:lang w:val="it-IT" w:eastAsia="it-IT"/>
            </w:rPr>
          </w:pPr>
          <w:hyperlink w:anchor="_Toc150284698" w:history="1">
            <w:r w:rsidRPr="00BD3C86">
              <w:rPr>
                <w:rStyle w:val="Collegamentoipertestuale"/>
              </w:rPr>
              <w:t>Bibliography/Conclusion</w:t>
            </w:r>
            <w:r>
              <w:rPr>
                <w:webHidden/>
              </w:rPr>
              <w:tab/>
            </w:r>
            <w:r>
              <w:rPr>
                <w:webHidden/>
              </w:rPr>
              <w:fldChar w:fldCharType="begin"/>
            </w:r>
            <w:r>
              <w:rPr>
                <w:webHidden/>
              </w:rPr>
              <w:instrText xml:space="preserve"> PAGEREF _Toc150284698 \h </w:instrText>
            </w:r>
            <w:r>
              <w:rPr>
                <w:webHidden/>
              </w:rPr>
            </w:r>
            <w:r>
              <w:rPr>
                <w:webHidden/>
              </w:rPr>
              <w:fldChar w:fldCharType="separate"/>
            </w:r>
            <w:r>
              <w:rPr>
                <w:webHidden/>
              </w:rPr>
              <w:t>149</w:t>
            </w:r>
            <w:r>
              <w:rPr>
                <w:webHidden/>
              </w:rPr>
              <w:fldChar w:fldCharType="end"/>
            </w:r>
          </w:hyperlink>
        </w:p>
        <w:p w:rsidR="009974B9" w:rsidRDefault="009974B9">
          <w:pPr>
            <w:pStyle w:val="Sommario1"/>
            <w:rPr>
              <w:rFonts w:eastAsiaTheme="minorEastAsia"/>
              <w:b w:val="0"/>
              <w:lang w:val="it-IT" w:eastAsia="it-IT"/>
            </w:rPr>
          </w:pPr>
          <w:hyperlink w:anchor="_Toc150284699" w:history="1">
            <w:r w:rsidRPr="00BD3C86">
              <w:rPr>
                <w:rStyle w:val="Collegamentoipertestuale"/>
              </w:rPr>
              <w:t>Digester from MBGC (source) :</w:t>
            </w:r>
            <w:r>
              <w:rPr>
                <w:webHidden/>
              </w:rPr>
              <w:tab/>
            </w:r>
            <w:r>
              <w:rPr>
                <w:webHidden/>
              </w:rPr>
              <w:fldChar w:fldCharType="begin"/>
            </w:r>
            <w:r>
              <w:rPr>
                <w:webHidden/>
              </w:rPr>
              <w:instrText xml:space="preserve"> PAGEREF _Toc150284699 \h </w:instrText>
            </w:r>
            <w:r>
              <w:rPr>
                <w:webHidden/>
              </w:rPr>
            </w:r>
            <w:r>
              <w:rPr>
                <w:webHidden/>
              </w:rPr>
              <w:fldChar w:fldCharType="separate"/>
            </w:r>
            <w:r>
              <w:rPr>
                <w:webHidden/>
              </w:rPr>
              <w:t>150</w:t>
            </w:r>
            <w:r>
              <w:rPr>
                <w:webHidden/>
              </w:rPr>
              <w:fldChar w:fldCharType="end"/>
            </w:r>
          </w:hyperlink>
        </w:p>
        <w:p w:rsidR="009974B9" w:rsidRDefault="009974B9">
          <w:pPr>
            <w:pStyle w:val="Sommario1"/>
            <w:rPr>
              <w:rFonts w:eastAsiaTheme="minorEastAsia"/>
              <w:b w:val="0"/>
              <w:lang w:val="it-IT" w:eastAsia="it-IT"/>
            </w:rPr>
          </w:pPr>
          <w:hyperlink w:anchor="_Toc150284700" w:history="1">
            <w:r w:rsidRPr="00BD3C86">
              <w:rPr>
                <w:rStyle w:val="Collegamentoipertestuale"/>
              </w:rPr>
              <w:t>Summary – Applications (to SDGs)</w:t>
            </w:r>
            <w:r>
              <w:rPr>
                <w:webHidden/>
              </w:rPr>
              <w:tab/>
            </w:r>
            <w:r>
              <w:rPr>
                <w:webHidden/>
              </w:rPr>
              <w:fldChar w:fldCharType="begin"/>
            </w:r>
            <w:r>
              <w:rPr>
                <w:webHidden/>
              </w:rPr>
              <w:instrText xml:space="preserve"> PAGEREF _Toc150284700 \h </w:instrText>
            </w:r>
            <w:r>
              <w:rPr>
                <w:webHidden/>
              </w:rPr>
            </w:r>
            <w:r>
              <w:rPr>
                <w:webHidden/>
              </w:rPr>
              <w:fldChar w:fldCharType="separate"/>
            </w:r>
            <w:r>
              <w:rPr>
                <w:webHidden/>
              </w:rPr>
              <w:t>152</w:t>
            </w:r>
            <w:r>
              <w:rPr>
                <w:webHidden/>
              </w:rPr>
              <w:fldChar w:fldCharType="end"/>
            </w:r>
          </w:hyperlink>
        </w:p>
        <w:p w:rsidR="009974B9" w:rsidRDefault="009974B9">
          <w:pPr>
            <w:pStyle w:val="Sommario1"/>
            <w:rPr>
              <w:rFonts w:eastAsiaTheme="minorEastAsia"/>
              <w:b w:val="0"/>
              <w:lang w:val="it-IT" w:eastAsia="it-IT"/>
            </w:rPr>
          </w:pPr>
          <w:hyperlink w:anchor="_Toc150284701" w:history="1">
            <w:r w:rsidRPr="00BD3C86">
              <w:rPr>
                <w:rStyle w:val="Collegamentoipertestuale"/>
              </w:rPr>
              <w:t>IASR  International Application Status Report</w:t>
            </w:r>
            <w:r>
              <w:rPr>
                <w:webHidden/>
              </w:rPr>
              <w:tab/>
            </w:r>
            <w:r>
              <w:rPr>
                <w:webHidden/>
              </w:rPr>
              <w:fldChar w:fldCharType="begin"/>
            </w:r>
            <w:r>
              <w:rPr>
                <w:webHidden/>
              </w:rPr>
              <w:instrText xml:space="preserve"> PAGEREF _Toc150284701 \h </w:instrText>
            </w:r>
            <w:r>
              <w:rPr>
                <w:webHidden/>
              </w:rPr>
            </w:r>
            <w:r>
              <w:rPr>
                <w:webHidden/>
              </w:rPr>
              <w:fldChar w:fldCharType="separate"/>
            </w:r>
            <w:r>
              <w:rPr>
                <w:webHidden/>
              </w:rPr>
              <w:t>158</w:t>
            </w:r>
            <w:r>
              <w:rPr>
                <w:webHidden/>
              </w:rPr>
              <w:fldChar w:fldCharType="end"/>
            </w:r>
          </w:hyperlink>
        </w:p>
        <w:p w:rsidR="00D86830" w:rsidRPr="00E40853" w:rsidRDefault="002C26BF" w:rsidP="00E40853">
          <w:pPr>
            <w:jc w:val="both"/>
            <w:rPr>
              <w:rFonts w:ascii="Times New Roman" w:hAnsi="Times New Roman" w:cs="Times New Roman"/>
              <w:sz w:val="24"/>
              <w:szCs w:val="24"/>
            </w:rPr>
          </w:pPr>
          <w:r w:rsidRPr="001806F5">
            <w:rPr>
              <w:rFonts w:ascii="Times New Roman" w:hAnsi="Times New Roman" w:cs="Times New Roman"/>
              <w:b/>
              <w:sz w:val="24"/>
              <w:szCs w:val="24"/>
            </w:rPr>
            <w:fldChar w:fldCharType="end"/>
          </w:r>
        </w:p>
      </w:sdtContent>
    </w:sdt>
    <w:p w:rsidR="00EA00EF" w:rsidRDefault="00EA00EF">
      <w:pPr>
        <w:rPr>
          <w:rFonts w:ascii="Times New Roman" w:hAnsi="Times New Roman" w:cs="Times New Roman"/>
          <w:sz w:val="24"/>
          <w:szCs w:val="24"/>
        </w:rPr>
      </w:pPr>
      <w:r>
        <w:rPr>
          <w:rFonts w:ascii="Times New Roman" w:hAnsi="Times New Roman" w:cs="Times New Roman"/>
          <w:sz w:val="24"/>
          <w:szCs w:val="24"/>
        </w:rPr>
        <w:br w:type="page"/>
      </w:r>
    </w:p>
    <w:p w:rsidR="00A91EB0" w:rsidRDefault="00A91EB0">
      <w:pPr>
        <w:rPr>
          <w:rFonts w:ascii="Times New Roman" w:eastAsiaTheme="majorEastAsia" w:hAnsi="Times New Roman" w:cstheme="majorBidi"/>
          <w:b/>
          <w:bCs/>
          <w:color w:val="365F91" w:themeColor="accent1" w:themeShade="BF"/>
          <w:sz w:val="28"/>
          <w:szCs w:val="28"/>
        </w:rPr>
      </w:pPr>
      <w:r>
        <w:lastRenderedPageBreak/>
        <w:br w:type="page"/>
      </w:r>
    </w:p>
    <w:p w:rsidR="00A91EB0" w:rsidRDefault="00A91EB0">
      <w:pPr>
        <w:rPr>
          <w:rFonts w:ascii="Times New Roman" w:eastAsiaTheme="majorEastAsia" w:hAnsi="Times New Roman" w:cstheme="majorBidi"/>
          <w:b/>
          <w:bCs/>
          <w:color w:val="365F91" w:themeColor="accent1" w:themeShade="BF"/>
          <w:sz w:val="28"/>
          <w:szCs w:val="28"/>
        </w:rPr>
      </w:pPr>
      <w:r>
        <w:lastRenderedPageBreak/>
        <w:br w:type="page"/>
      </w:r>
    </w:p>
    <w:p w:rsidR="00581ED7" w:rsidRDefault="00581ED7" w:rsidP="00496742">
      <w:pPr>
        <w:pStyle w:val="Titolo1"/>
      </w:pPr>
      <w:bookmarkStart w:id="1" w:name="_Toc150284681"/>
      <w:r w:rsidRPr="00533AF3">
        <w:lastRenderedPageBreak/>
        <w:t>Index</w:t>
      </w:r>
      <w:r>
        <w:t xml:space="preserve"> </w:t>
      </w:r>
      <w:r w:rsidR="00496742">
        <w:t>1</w:t>
      </w:r>
      <w:bookmarkEnd w:id="1"/>
    </w:p>
    <w:p w:rsidR="00496742" w:rsidRPr="00496742" w:rsidRDefault="00496742" w:rsidP="00496742"/>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Visions of Sustainability: Fictional Narratives for a Bangladesh Audience</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Characters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Story</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Conclusion</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Appeal from JWT Green Patent</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Word of encouragement</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Benefits after applying MBGC in Bangladesh</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Environmental Impact Assessment</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Economic Benefits of adopting MBGC Tech</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Cultural Integration</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Encouraging Innovation Ecosystems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Capacity Building</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Assessing Effect</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MBGC Education and Awareness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Conclusion</w:t>
      </w:r>
    </w:p>
    <w:p w:rsidR="00581ED7" w:rsidRDefault="00581ED7" w:rsidP="00BA7002">
      <w:pPr>
        <w:jc w:val="both"/>
      </w:pPr>
    </w:p>
    <w:p w:rsidR="00BA7002" w:rsidRDefault="00BA7002">
      <w:r>
        <w:br w:type="page"/>
      </w:r>
    </w:p>
    <w:p w:rsidR="00581ED7" w:rsidRPr="00581ED7" w:rsidRDefault="00581ED7" w:rsidP="00BA7002">
      <w:pPr>
        <w:pStyle w:val="Titolo1"/>
        <w:jc w:val="both"/>
        <w:rPr>
          <w:lang w:val="en-US"/>
        </w:rPr>
      </w:pPr>
      <w:bookmarkStart w:id="2" w:name="_Toc150284682"/>
      <w:r w:rsidRPr="00581ED7">
        <w:rPr>
          <w:lang w:val="en-US"/>
        </w:rPr>
        <w:lastRenderedPageBreak/>
        <w:t>Title: "EcoOdyssey: Bangladesh's Green Tomorrow with MBGC Marvels"</w:t>
      </w:r>
      <w:bookmarkEnd w:id="2"/>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Green Horizons: Transforming Bangladesh through Sustainable Innovation</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Characters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Amina, the Ingenious Businesswoman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Background: Amina is a young businesswoman who owns a small recycling company. She is from a busy metropolitan neighbourhood in Dhaka. She thinks trash has the potential to be an extremely useful resource.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Amina views every object that is thrown away as an opportunity to build something new. Those around her are inspired by her inventive spirit and tenacity.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The Urban Farmer, Raju</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Context: Raju, a Bangladeshi farmer from a small community, uses sustainable farming methods. His goal is to demonstrate that agriculture can thrive without negatively impacting the environment.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Viewpoint: Raju thinks that profitable and sustainable agriculture are both achievable. Farmers in the area get interested in his tactics.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Maya the Environmentally Aware Student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Context: Maya, a Chittagong-based high school student, is an enthusiastic environmental conservationist. She is spearheading several ecological efforts at her school through the eco-club.</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Maya envisions a more environmentally conscious Bangladesh where people work together to preserve the environment. Her deeds encourage her peers to take more environmental awareness.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The Sceptical Landlord, Mr. Khan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Background: In a Dhaka neighbourhood, Mr. Khan owns rental homes. He is dubious about implementing sustainable practises because he fears they will be expensive and unworkable.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Viewpoint: Mr. Khan stands for the difficulties in persuading certain stakeholders of the advantages of sustainability. His path entails a change in perspective.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The government official, Farida</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Background: Farida is a devoted government employee who works for the Environment Ministry. She is committed to drafting laws that support environmentally friendly behaviour across the country.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Viewpoint: In Farida's Bangladesh, sustainable development is actively encouraged by policy. Bureaucratic obstacles stand in the way of her efforts, but she doesn't waver.</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Kamal, the Astute Technocrat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Background: Based in Dhaka, Kamal is a young engineer creating cutting-edge environmentally sustainable solutions. He thinks technology has the ability to promote sustainability.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Viewpoint: Kamal is determined to use cutting-edge inventions to completely transform Bangladesh's approach to solving environmental problems.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The community organizer, Fatima</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Context: Fatima, a village leader in a coastal community, is battling the consequences of climate change. She promotes sustainable alternatives and plans workshops on resilient practises.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Viewpoint: In light of the issues associated with climate change, Fatima's experiences underscore the critical necessity for community-driven initiatives.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Ali, the Supporter of Renewable 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Background: Ali is an enthusiastic supporter of renewable energy alternatives and teaches at a college in Rajshahi. He informs his pupils about the possibilities presented by renewable energy sources.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Perspective: By making renewable energy the standard, Ali hopes to lessen Bangladesh's reliance on conventional, environmentally damaging forms of electricity.</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Story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city skyline was visible to visionary entrepreneur Amina as she stood in the busy centre of Dhaka. Gigantic towers embellished with tumbling vertical gardens created an amazing scene against the dawn sky. Amina had never imagined how much her recycling business had developed. Now every thing that was thrown away had the possibility of something new. She turned garbage into treasure by being creative and inspiring others around her.</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Raju, the urban farmer, stood amid his verdant, sustainable crops in a little coastal community. He was aware that agriculture might flourish without endangering the </w:t>
      </w:r>
      <w:r w:rsidRPr="00581ED7">
        <w:rPr>
          <w:rFonts w:ascii="Times New Roman" w:hAnsi="Times New Roman" w:cs="Times New Roman"/>
          <w:sz w:val="24"/>
          <w:szCs w:val="24"/>
          <w:lang w:val="en-US"/>
        </w:rPr>
        <w:lastRenderedPageBreak/>
        <w:t>ecosystem. Raju painted the surrounding farms with a tapestry of green by encouraging them to adopt sustainable practises through his creative skills.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Maya, the passionate environmentalist, was the leader of her school's eco-club in the historic city of Chittagong. Her vision was a Bangladesh where communities united to protect the environment. Maya's passion rippled through her peers, igniting a wave of environmental awareness that washed over the city, leaving behind a legacy of green transformations.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committed government employee, Farida, made her way through the maze of bureaucracy with her resolve and a desk full of colourful potted plants. She promoted ecological activities and pushed for laws that gave sustainability first priority. Farida understood that real transformation meant modifying the system's fundamental components.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clever technocrat Kamal toiled diligently in his workshop, where creativity and environment merged. The exchange of ideas and discussions demonstrated how technology and the environment work well together. Kamal thought that Bangladesh's environmental situation might be drastically changed with the use of technology.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Community activist Fatima struggled against climate change's unrelenting consequences in the seaside resort. She organised her neighbourhood, encouraging eco-friendly behaviours and holding resilience-focused courses. Fatima's village stood as a beacon of hope, demonstrating the power of community-driven initiatives in the face of adversity.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Ali, the proponent of renewable energy, enlightened receptive minds about the limitless possibilities of renewable energy sources in Rajshahi. His university's campus served as a living example of how renewable energy may be integrated and provided hope for a more environmentally friendly future. He hoped that Bangladesh's dependency on traditional, environmentally damaging energy sources would be lessened through Ali's lectures.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unconvinced landlord, Mr. Khan, set out to change his rental houses in Dhaka. He persisted despite his early reservations because he was committed to creating a new benchmark for sustainable living. His refurbished buildings shone with energy-efficient technology and solar panels, demonstrating that sustainability could be profitable as well as practical.</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As the stories of Amina, Raju, Maya, Mr. Khan, Farida, Kamal, Fatima, and Ali intertwined, Bangladesh </w:t>
      </w:r>
      <w:r w:rsidRPr="00581ED7">
        <w:rPr>
          <w:rFonts w:ascii="Times New Roman" w:hAnsi="Times New Roman" w:cs="Times New Roman"/>
          <w:sz w:val="24"/>
          <w:szCs w:val="24"/>
          <w:lang w:val="en-US"/>
        </w:rPr>
        <w:lastRenderedPageBreak/>
        <w:t>blossomed into a model of sustainable urban development. Their collective efforts shattered barriers, paving the way for a greener, more inclusive nation.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 which had previously faced many difficulties, is today a shining example of the strength of teamwork and steadfast commitment to sustainability. The change was seen from the villages along the coast to the skyline of Dhaka. Vertical garden-adorned towers rose into the sky, while solar panels gleamed in the sunlight, supplying electricity to nearby residences and businesses.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Along tree-lined boulevards, electric buses and rickshaws buzzed, signifying a shift in transport towards more environmentally friendly options. The crisp, flowery aroma of springtime in the air was a witness to the city's revitalised 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Amina's recycling initiatives have revitalised communities around the country by reducing garbage and generating jobs. Raju's environmentally friendly agricultural practises brought agriculture back to life and encouraged other villages to do the same.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Maya's tree-planting campaign changed the environment around her school and turned it into a haven for animals as well as kids. Mr Khan's eco-friendly renovations raised the </w:t>
      </w:r>
      <w:r w:rsidRPr="00581ED7">
        <w:rPr>
          <w:rFonts w:ascii="Times New Roman" w:hAnsi="Times New Roman" w:cs="Times New Roman"/>
          <w:sz w:val="24"/>
          <w:szCs w:val="24"/>
          <w:lang w:val="en-US"/>
        </w:rPr>
        <w:lastRenderedPageBreak/>
        <w:t>bar for housing and demonstrated that sustainable design could be profitable and effective.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Because of Farida's efforts, green policies were put into place, guaranteeing that government initiatives would always prioritize sustainability. Due to Kamal's creative solutions, he was able to draw partners and financiers who were willing to fund his endeavours.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With the success of their renewable energy initiative, Ali and Raju were able to provide their communities effective organic waste management as well as sustainable energy alternatives. Their biogas plants served as an organic waste management option and a symbol of self-sufficiency.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Working together to create a greener Bangladesh, Amina, Raju, Maya, Mr. Khan, Farida, Kamal, Fatima, and Ali established an everlasting friendship. Their varied viewpoints and unwavering resolve served as a catalyst for change. They took on obstacles head-on, assured of their combined might.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Their accomplishments served as a tribute to the strength of self-initiative and teamwork. Their tales reverberated across the terrain, irrevocably changing Bangladesh's course. Their legacy acted as a ray of hope, motivating </w:t>
      </w:r>
      <w:r w:rsidRPr="00581ED7">
        <w:rPr>
          <w:rFonts w:ascii="Times New Roman" w:hAnsi="Times New Roman" w:cs="Times New Roman"/>
          <w:sz w:val="24"/>
          <w:szCs w:val="24"/>
          <w:lang w:val="en-US"/>
        </w:rPr>
        <w:lastRenderedPageBreak/>
        <w:t>succeeding generations to take up the cause of a more peaceful and sustainable society.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 has emerged as a worldwide model, proving that sustainable urban development is an actual possibility rather than merely an ideal. As a country, it was known for embracing environmental care and leaving a strong and hopeful legacy.</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Conclusion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Bangladesh of today is proof of the amazing force of group effort and steadfast commitment to sustainability. The once-bustling metropolis of Dhaka and the tranquil coastline towns have experienced a stunning metamorphosis and are now models of environmentally aware living.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skyline of Dhaka is now graced with skyscrapers that have been fitted with vertical gardens, a striking reminder of how nature has blended so well with modern life. Rooftop solar panels sparkle, harvesting clean, renewable energy, and once-polluted waterways are now brimming with a wide variety of aquatic life.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The gentle buzz of electric buses and rickshaws can be heard when strolling down boulevards surrounded with trees, a sign of the movement towards more </w:t>
      </w:r>
      <w:r w:rsidRPr="00581ED7">
        <w:rPr>
          <w:rFonts w:ascii="Times New Roman" w:hAnsi="Times New Roman" w:cs="Times New Roman"/>
          <w:sz w:val="24"/>
          <w:szCs w:val="24"/>
          <w:lang w:val="en-US"/>
        </w:rPr>
        <w:lastRenderedPageBreak/>
        <w:t>environmentally friendly modes of transportation. The city is filled with the aroma of blossoming flowers and the air is notably clearer.</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Amina's recycling initiatives have not only decreased garbage but also given her town new life by producing jobs. In addition to raising agricultural production, Raju's sustainable farming methods have encouraged other villages to follow suit.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Maya's tree-planting initiative has improved the surroundings of her school and established a wildlife sanctuary. Mr. Khan's environmentally friendly renovations not only consumed less energy but also established a standard for sustainable housing practises.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Because of Farida's persistent work, green policies have been put into place, guaranteeing that government programs prioritize sustainability. In addition to revolutionizing environmental solutions, Kamal's innovative ideas have drawn funding to help him expand his ventures.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addition to supplying clean electricity, Ali and Raju's renewable energy project has given communities the confidence to manage their own energy requirements. Their biogas plants are examples of self-sufficiency as well as a solution for organic waste.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Bangladesh is now more prosperous, resilient, and inclusive than it has ever been because to our combined efforts. Every region of the country has felt the ripple impact of their deeds, which have motivated people to take charge of their sustainable future.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Amina, Raju, Maya, Mr. Khan, Farida, Kamal, Fatima, and Ali's accomplishments are proof of the power of individual initiative and group determination. Their tales reverberate throughout the landscape, permanently altering Bangladesh. Their legacy acts as a ray of hope, encouraging coming generations to carry on the quest for a more peaceful and sustainable future. Their persistent efforts have resulted in a more environmentally friendly Bangladesh that is now a reality, constructed brick by brick and leaf by leaf with the steadfast support of people who dared to hope for a brighter tomorrow.</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 is currently seen as a worldwide model, proving that sustainable urban development is a practical reality as well as an aspiration. It's a country that has embraced environmental management, ensuring a resilient and promising legacy for future generations.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Appeal from JWT Green Patent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We are overjoyed to follow Amina, Raju, Maya, Mr. Khan, Farida, Kamal, Fatima, and Ali on their incredible </w:t>
      </w:r>
      <w:r w:rsidRPr="00581ED7">
        <w:rPr>
          <w:rFonts w:ascii="Times New Roman" w:hAnsi="Times New Roman" w:cs="Times New Roman"/>
          <w:sz w:val="24"/>
          <w:szCs w:val="24"/>
          <w:lang w:val="en-US"/>
        </w:rPr>
        <w:lastRenderedPageBreak/>
        <w:t>path of relentlessly establishing a sustainable Bangladesh. Their tales eloquently paint a picture of a time when sustainable living is a reality rather than simply a pipe dream.</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At JWT Green Patent, we think it's important to make dreams come true. Our inventions are made with the sole goal of advancing sustainable urban development. Our patents are designed to have a significant influence, covering anything from innovative waste-to-energy technology to renewable energy options.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We imagine towers full of vibrant, vertical gardens in the middle of Dhaka. Solar panels shine as they gather solar energy to power buildings and businesses. Rivers that were once ignored are now teeming with life. These are not merely imagined scenarios; rather, they represent the future that we are creating together.</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We are profoundly touched by the unwavering efforts of Amina, Raju, Maya, Mr. Khan, Farida, Kamal, Fatima, and Ali. Their experiences serve as a testament to how sustainable practises can change lives. We are proud to support them by offering the technology foundation for their initiatives.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We are dedicated to being partners in development through JWT Green Patent, not simply in fictional projects </w:t>
      </w:r>
      <w:r w:rsidRPr="00581ED7">
        <w:rPr>
          <w:rFonts w:ascii="Times New Roman" w:hAnsi="Times New Roman" w:cs="Times New Roman"/>
          <w:sz w:val="24"/>
          <w:szCs w:val="24"/>
          <w:lang w:val="en-US"/>
        </w:rPr>
        <w:lastRenderedPageBreak/>
        <w:t>but also in actual undertakings. By working together, we can make dreams come true and create a successful, diverse, and sustainable Bangladesh.</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u w:val="single"/>
          <w:lang w:val="en-US"/>
        </w:rPr>
        <w:t>Word of Encouragement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Let us keep in mind that every effort, no matter how tiny, adds up to a bigger, positive change as we set out on this path to create a more sustainable Bangladesh. Every one of us has the ability to create a more ecologically conscious world, and when we work together, we can change not only our towns but the entire country.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Imagine Bangladesh as a place where accountability and creativity coexist and where cutting-edge technology blends seamlessly with the environment. Imagine a time when access to clean water is unimpeded, communities flourish, and prosperity is closely linked to sustainability. This is not some far-off dream; it is here, just waiting to be realized.</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Together, as individuals and as a community, let us take up the cause of a more environmentally conscious and sustainable Bangladesh. We can conquer every obstacle in our path with our unwavering resolution and united determination. Every action we perform and decision we make has an impact that extends far beyond ourselves and determines the legacy we leave for next generations.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We can create a route for a better, more sustainable tomorrow if we work together. Let this be the start of a new age in which Bangladesh serves as a global inspiration and source of hope. By working together, we can create a future in which harmony between nature and mankind is a reality rather than simply an ideal.</w:t>
      </w:r>
    </w:p>
    <w:p w:rsidR="00581ED7" w:rsidRPr="00581ED7" w:rsidRDefault="00581ED7" w:rsidP="00BA7002">
      <w:pPr>
        <w:jc w:val="both"/>
        <w:rPr>
          <w:rFonts w:ascii="Times New Roman" w:hAnsi="Times New Roman" w:cs="Times New Roman"/>
          <w:sz w:val="24"/>
          <w:szCs w:val="24"/>
          <w:lang w:val="en-US"/>
        </w:rPr>
      </w:pPr>
    </w:p>
    <w:p w:rsidR="00635369" w:rsidRDefault="00635369">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581ED7" w:rsidRPr="00581ED7" w:rsidRDefault="00581ED7" w:rsidP="00635369">
      <w:pPr>
        <w:pStyle w:val="Titolo1"/>
        <w:rPr>
          <w:lang w:val="en-US"/>
        </w:rPr>
      </w:pPr>
      <w:bookmarkStart w:id="3" w:name="_Toc150284683"/>
      <w:r w:rsidRPr="00581ED7">
        <w:rPr>
          <w:lang w:val="en-US"/>
        </w:rPr>
        <w:lastRenderedPageBreak/>
        <w:t>Benefits after Applying MBGC in Bangladesh</w:t>
      </w:r>
      <w:bookmarkEnd w:id="3"/>
    </w:p>
    <w:p w:rsidR="00635369" w:rsidRDefault="00635369"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Assessment of Environmental Impact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Mini Bio Gas Continuous (MBGC) implementation in Bangladesh has the potential to have a significant positive environmental impact and is in line with SDG 11.1 smoothly. Here, we list the major advantages: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Diminution of Greenhouse Gas Emissions and Carbon Footprint: Using MBGC technology, bioenergy may be efficiently extracted from organic waste. This procedure drastically lowers the amount of methane—a powerful greenhouse gas—that landfills would otherwise release into the atmosphere. A key component of MBGC's contribution to climate change mitigation is the removal of organic waste from these locations and its conversion into biogas. The goal of sustainable, safe, and affordable housing in SDG 11.1 is directly aided by this decrease in greenhouse gas emissions.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Effective Utilization of Organic Waste for the Production of Bioenergy: MBGC makes the best use of organic waste that would otherwise be dumped in landfills. This garbage is effectively converted into biogas, which reduces the amount of waste that ends up in landfills while also acting as a renewable energy source. This results in less garbage </w:t>
      </w:r>
      <w:r w:rsidRPr="00581ED7">
        <w:rPr>
          <w:rFonts w:ascii="Times New Roman" w:hAnsi="Times New Roman" w:cs="Times New Roman"/>
          <w:sz w:val="24"/>
          <w:szCs w:val="24"/>
          <w:lang w:val="en-US"/>
        </w:rPr>
        <w:lastRenderedPageBreak/>
        <w:t>going to landfills and less of an adverse effect on the environment, such as contaminated water and soil. This kind of economical use of resources is ideal for achieving SDG 11.1's focus on affordable and sustainable housing.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Preserving Natural Resources via Sustainable Production of Bioenergy: The energy landscape becomes more sustainable as MBGC is implemented. It reduces reliance on conventional fossil fuels by generating biogas from organic waste. Thus, limited natural resources like coal, oil, and natural gas are preserved. Achieving SDG 11.1 as well as other general environmental goals for a more sustainable and balanced ecosystem requires the sustainable generation of bioenergy.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conclusion, Bangladesh's adoption of MBGC offers a comprehensive strategy for resolving environmental issues, especially in light of SDG 11.1's emphasis on sustainable urban development. MBGC is essential to building a more resilient and ecologically conscious future by reducing greenhouse gas emissions, conserving natural resources, and using organic waste efficiently. This invention is evidence of the power of technology to promote sustainable development objectives and have a good environmental impact.</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Economic Benefits of Adopting MBGC Technology</w:t>
      </w:r>
    </w:p>
    <w:p w:rsidR="00581ED7" w:rsidRPr="00640522" w:rsidRDefault="00581ED7" w:rsidP="00BA7002">
      <w:pPr>
        <w:pStyle w:val="Paragrafoelenco"/>
        <w:numPr>
          <w:ilvl w:val="0"/>
          <w:numId w:val="2"/>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Various Revenue Sources: MBGC technology provides a variety of income opportunities. Communities can access a profitable market for renewable energy sources by producing and selling bioenergy. Furthermore, the organic fertilizers generated as a byproduct offer yet another way to make money. The economic opportunities linked with MBGC are further expanded by the possibility of other lucrative by-products.</w:t>
      </w:r>
    </w:p>
    <w:p w:rsidR="00581ED7" w:rsidRPr="00640522" w:rsidRDefault="00581ED7" w:rsidP="00BA7002">
      <w:pPr>
        <w:pStyle w:val="Paragrafoelenco"/>
        <w:numPr>
          <w:ilvl w:val="0"/>
          <w:numId w:val="2"/>
        </w:numPr>
        <w:jc w:val="both"/>
        <w:rPr>
          <w:rFonts w:ascii="Times New Roman" w:hAnsi="Times New Roman" w:cs="Times New Roman"/>
          <w:sz w:val="24"/>
          <w:szCs w:val="24"/>
        </w:rPr>
      </w:pPr>
      <w:r w:rsidRPr="00640522">
        <w:rPr>
          <w:rFonts w:ascii="Times New Roman" w:hAnsi="Times New Roman" w:cs="Times New Roman"/>
          <w:sz w:val="24"/>
          <w:szCs w:val="24"/>
        </w:rPr>
        <w:t>Saving Money and Cutting Waste: Adopting MBGC results in considerable financial savings. Communities may save a lot of money on trash management charges. Municipalities can minimize the environmental impact of garbage accumulation and save money on disposal fees by redirecting organic waste away from landfills. Lower energy prices are also a result of the reduced dependency on traditional energy sources for the production of power.</w:t>
      </w:r>
    </w:p>
    <w:p w:rsidR="00581ED7" w:rsidRPr="00640522" w:rsidRDefault="00581ED7" w:rsidP="00BA7002">
      <w:pPr>
        <w:pStyle w:val="Paragrafoelenco"/>
        <w:numPr>
          <w:ilvl w:val="0"/>
          <w:numId w:val="2"/>
        </w:numPr>
        <w:jc w:val="both"/>
        <w:rPr>
          <w:rFonts w:ascii="Times New Roman" w:hAnsi="Times New Roman" w:cs="Times New Roman"/>
          <w:sz w:val="24"/>
          <w:szCs w:val="24"/>
        </w:rPr>
      </w:pPr>
      <w:r w:rsidRPr="00640522">
        <w:rPr>
          <w:rFonts w:ascii="Times New Roman" w:hAnsi="Times New Roman" w:cs="Times New Roman"/>
          <w:sz w:val="24"/>
          <w:szCs w:val="24"/>
        </w:rPr>
        <w:t xml:space="preserve">Market Potential and Integration Across Industries: The MBGC technology has the ability to effortlessly merge into current markets and sectors. For instance, the bioenergy generated can be applied to a number of industries, such as manufacturing, transportation, and agriculture. By generating new commercial and industry prospects, </w:t>
      </w:r>
      <w:r w:rsidRPr="00640522">
        <w:rPr>
          <w:rFonts w:ascii="Times New Roman" w:hAnsi="Times New Roman" w:cs="Times New Roman"/>
          <w:sz w:val="24"/>
          <w:szCs w:val="24"/>
        </w:rPr>
        <w:lastRenderedPageBreak/>
        <w:t>this integration not only promotes sustainable practises but also boosts economic growth.</w:t>
      </w:r>
    </w:p>
    <w:p w:rsidR="00581ED7" w:rsidRPr="00640522" w:rsidRDefault="00581ED7" w:rsidP="00BA7002">
      <w:pPr>
        <w:pStyle w:val="Paragrafoelenco"/>
        <w:numPr>
          <w:ilvl w:val="0"/>
          <w:numId w:val="2"/>
        </w:numPr>
        <w:jc w:val="both"/>
        <w:rPr>
          <w:rFonts w:ascii="Times New Roman" w:hAnsi="Times New Roman" w:cs="Times New Roman"/>
          <w:sz w:val="24"/>
          <w:szCs w:val="24"/>
        </w:rPr>
      </w:pPr>
      <w:r w:rsidRPr="00640522">
        <w:rPr>
          <w:rFonts w:ascii="Times New Roman" w:hAnsi="Times New Roman" w:cs="Times New Roman"/>
          <w:sz w:val="24"/>
          <w:szCs w:val="24"/>
        </w:rPr>
        <w:t>Growth in the Economy and Employment: Local communities benefit from the creation of jobs brought about by the construction and operation of MBGC installations. These facilities require both expert and unskilled labour for their development, upkeep, and operation. The increase in work prospects not only helps local residents maintain their standard of living but also boosts the economy as a whole.</w:t>
      </w:r>
    </w:p>
    <w:p w:rsidR="00581ED7" w:rsidRPr="00640522" w:rsidRDefault="00581ED7" w:rsidP="00BA7002">
      <w:pPr>
        <w:pStyle w:val="Paragrafoelenco"/>
        <w:numPr>
          <w:ilvl w:val="0"/>
          <w:numId w:val="2"/>
        </w:numPr>
        <w:jc w:val="both"/>
        <w:rPr>
          <w:rFonts w:ascii="Times New Roman" w:hAnsi="Times New Roman" w:cs="Times New Roman"/>
          <w:sz w:val="24"/>
          <w:szCs w:val="24"/>
        </w:rPr>
      </w:pPr>
      <w:r w:rsidRPr="00640522">
        <w:rPr>
          <w:rFonts w:ascii="Times New Roman" w:hAnsi="Times New Roman" w:cs="Times New Roman"/>
          <w:sz w:val="24"/>
          <w:szCs w:val="24"/>
        </w:rPr>
        <w:t>Observance and Reduction of Risk: By using MBGC, communities may comply with environmental requirements and reduce the dangers that come with using conventional energy production and waste management techniques. Communities can lessen their risk of regulatory fines and environmental liabilities by switching to a more eco-friendly and sustainable approach.</w:t>
      </w:r>
    </w:p>
    <w:p w:rsidR="00581ED7" w:rsidRPr="00640522" w:rsidRDefault="00581ED7" w:rsidP="00BA7002">
      <w:pPr>
        <w:pStyle w:val="Paragrafoelenco"/>
        <w:numPr>
          <w:ilvl w:val="0"/>
          <w:numId w:val="2"/>
        </w:numPr>
        <w:jc w:val="both"/>
        <w:rPr>
          <w:rFonts w:ascii="Times New Roman" w:hAnsi="Times New Roman" w:cs="Times New Roman"/>
          <w:sz w:val="24"/>
          <w:szCs w:val="24"/>
        </w:rPr>
      </w:pPr>
      <w:r w:rsidRPr="00640522">
        <w:rPr>
          <w:rFonts w:ascii="Times New Roman" w:hAnsi="Times New Roman" w:cs="Times New Roman"/>
          <w:sz w:val="24"/>
          <w:szCs w:val="24"/>
        </w:rPr>
        <w:t>Spending on R&amp;D (research and development): Investment in R&amp;D is encouraged by the establishment of MBGC. This encourages technological development and possible breakthroughs in the production of sustainable bioenergy. It sets off a chain reaction that propels advancements in other industries as well as waste-</w:t>
      </w:r>
      <w:r w:rsidRPr="00640522">
        <w:rPr>
          <w:rFonts w:ascii="Times New Roman" w:hAnsi="Times New Roman" w:cs="Times New Roman"/>
          <w:sz w:val="24"/>
          <w:szCs w:val="24"/>
        </w:rPr>
        <w:lastRenderedPageBreak/>
        <w:t>to-energy technology, so bolstering economic growth.</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conclusion, implementing MBGC technology has significant and varied financial advantages. MBGC is a revolutionary force that has far-reaching positive economic effects. It does this by generating a variety of revenue streams, cutting expenses, promoting economic growth, and encouraging innovation. In addition to solving environmental issues, this technology offers towns and areas that embrace its potential real economic benefits.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Cultural Integration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following are the salient features that demonstrate the alignment between the acceptance of MBGC and the cultural values and practises of Bangladesh:</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Gratitude to Nature: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 strong reverence for the natural world is fundamental to Bangladeshi culture.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emphasis that MBGC places on producing sustainable energy from organic waste is a perfect fit with this cultural value.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It utilizes natural processes, which is in line with Bangladesh's custom of balancing environmental needs.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Putting a Focus on Community Well-being: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 gives communal and collective wellbeing a lot of weight.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By enabling communities to handle their energy demands jointly, MBGC promotes a sense of shared accountability and ownership.</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Resourcefulness and frugalness: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Bangladeshi culture places a high importance on ingenuity and frugal living, reducing waste and optimizing the use of resources.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MBGC contributes to this cultural mindset by converting organic waste into useful bioenergy.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Entire "Jugaad" spirit</w:t>
      </w:r>
      <w:r w:rsidRPr="00581ED7">
        <w:rPr>
          <w:rFonts w:ascii="Times New Roman" w:hAnsi="Times New Roman" w:cs="Times New Roman"/>
          <w:sz w:val="24"/>
          <w:szCs w:val="24"/>
          <w:lang w:val="en-US"/>
        </w:rPr>
        <w: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"Jugaad" means resource-constrained inventive improvisation, a widely accepted idea in Bangladeshi culture.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MBGC embodies this spirit of useful innovation by offering an economical and ecological answer to energy needs.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Legacy and Wisdom Transmission: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Bangladesh cherishes the generational transfer of knowledge and wisdom.</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Adopting MBGC shows future generations the advantages of sustainable practises and fosters a sense of responsibility towards the environment.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adoption of MBGC in Bangladesh melds smoothly with the nation's cultural values of respect for nature, a sense of responsibility for the welfare of the society, thrift, innovation, and the transmission of knowledge. In line with SDG 11.1 it represents Bangladesh's identity and provides a route to a more sustainable future.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Encouraging Innovation Ecosystems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following are the main ideas outlining how MBGC adoption might encourage innovation in associated industries and cultivate an environment conducive to the creation of new technologies in the sustainable energy sector:</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Knowledge sharing and technology transfer:</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It is necessary to transmit modern bioenergy technologies and expertise in order to adopt MBGC. This conversation encourages creativity and learning.</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Research Collaboration Initiatives: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Collaboration amongst a variety of stakeholders, such as scientists, engineers, and environmental specialists, is frequently necessary for MBGC initiatives.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cooperative strategy promotes knowledge and idea exchange, which sparks innovation in sustainable energy solutions.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The need in the market for auxiliary technologies: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market is driven by the increasing use of MBGC to demand supplementary services and technology.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encourages the creation of supporting technologies, like sophisticated biogas purification methods and effective waste collection systems.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SMEs and Startups' Incubation: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Startups and small to medium-sized businesses (SMEs) can specialize in fields including waste management, renewable energy, and biogas technologies within the MBGC industry.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Waste-to-Energy Conversion Innovation: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Research and development on waste-to-energy conversion technology is aided and abetted by MBGC.</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This covers improvements in biogas production efficiency as well as the creation of fresh approaches to turning organic waste into electricity.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Changing Legal Structures: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As MBGC becomes more popular, standards and regulatory frameworks change to make room for this cutting-edge technology.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current regulatory framework fosters additional investigation and creativity within the realm of renewable energy.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Building Capabilities and Developing Skills: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implementation of MBGC requires the education of a workforce with specialized knowledge in waste management and renewable 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By increasing capacity, a talent pool prepared to spearhead additional innovation in the industry is created.</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Inter-Sectoral Collaborations: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MBGC has connections to a number of industries, such as renewable energy, wastewater treatment, and agriculture.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Cross-sectoral collaborations and innovations are sparked by this intersection, resulting in comprehensive solutions for sustainable urban development.</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conclusion, the implementation of MBGC fosters innovation in adjacent businesses in addition to meeting the urgent needs for waste management and energy. In line with SDG 11.1, this vibrant innovation ecosystem fosters the growth of innovative technologies and approaches in the field of sustainable energy.</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Capacity Building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Building capacity becomes an essential component in the quest for sustainable urban development. It includes a number of strategic programs intended to provide professionals, business owners, and local communities with the information, abilities, and tools required to actively participate in the installation and maintenance of Mini Bio Gas Continuous (MBGC) systems. This is not only an additional factor; rather, it is a necessary one in order to fulfill the goals stated in SDG 11.1.</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 xml:space="preserve">Empowering Communities: By giving local communities the knowledge and skills required to comprehend, use, and maintain MBGC systems, </w:t>
      </w:r>
      <w:r w:rsidRPr="00640522">
        <w:rPr>
          <w:rFonts w:ascii="Times New Roman" w:hAnsi="Times New Roman" w:cs="Times New Roman"/>
          <w:sz w:val="24"/>
          <w:szCs w:val="24"/>
        </w:rPr>
        <w:lastRenderedPageBreak/>
        <w:t>capacity building empowers them. This guarantees that communities adopt the technology and cultivates a sense of accountability for its triumph.</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Entrepreneurship Opportunities: Capacity building makes it possible for entrepreneurs to launch and run MBGC-related firms by providing them with specialised training and assistance. This boosts the local economy by producing jobs and revenue in addition to opening up economic prospects.</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Technical Proficiency: It is essential to provide experts with technical knowledge of MBGC technology. This includes understanding safety procedures and receiving training in installation, operation, and maintenance. This guarantees the safe and efficient implementation and operation of systems.</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Innovation Promotion: Projects aimed at increasing capacity create an atmosphere that is favorable to innovation. Equipped with information, professionals and entrepreneurs are more likely to come up with original ideas and put them into practise, improving MBGC systems and promoting ongoing progress.</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 xml:space="preserve">Respect for Sustainable Practises: Building capacity fosters a profound comprehension of sustainable practises. In line with SDG 11.1's </w:t>
      </w:r>
      <w:r w:rsidRPr="00640522">
        <w:rPr>
          <w:rFonts w:ascii="Times New Roman" w:hAnsi="Times New Roman" w:cs="Times New Roman"/>
          <w:sz w:val="24"/>
          <w:szCs w:val="24"/>
        </w:rPr>
        <w:lastRenderedPageBreak/>
        <w:t>objectives, this encompasses waste management, energy generation, and environmental stewardship, supporting an integrated approach to urban development.</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Reducing Technological Barriers: Despite its potential, MBGC technology may encounter initial resistance because of its unfamiliarity. In order to reduce adoption obstacles, capacity building demystifies the technology, clears up common misconceptions, and highlights its advantages.</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Encouraging Long-Term Sustainability: Long-term work is required for sustainable urban development. SDG 11.1 will continue to be successful because capacity building guarantees that there is a trained labor force and informed community members capable of maintaining MBGC systems over time.</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Active Participation and involvement from Communities: Capacity building promotes community involvement and active participation. This openness encourages a sense of shared accountability, establishing a favorable environment for the implementation of the MBGC.</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In conclusion, the foundation for both Bangladesh's achievement of SDG 11.1 and the effective application of MBGC technology is capacity building. We enable people and communities to actively participate in the creation of a more resilient and sustainable urban future by making investments in education, training, and support. This strategy not only solves the problems of the present, but it also lays the groundwork for future advancement and creativity.</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Assessing Effect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creation of reliable monitoring and evaluation (M&amp;E) methods is crucial in the pursuit of sustainable urban development. These mechanisms act as a compass, directing Mini Bio Gas Continuous (MBGC) initiatives in the direction of SDG 11.1's goals. They provide a methodical and data-driven strategy to monitor development, pinpoint areas that require work, and guarantee the best results. This is why having a robust M&amp;E framework is essential:</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 xml:space="preserve">Evidence-Based Decision Making: M&amp;E gives stakeholders concrete information and proof, empowering them to decide on the implementation of MBGC with knowledge. It guarantees effective </w:t>
      </w:r>
      <w:r w:rsidRPr="00640522">
        <w:rPr>
          <w:rFonts w:ascii="Times New Roman" w:hAnsi="Times New Roman" w:cs="Times New Roman"/>
          <w:sz w:val="24"/>
          <w:szCs w:val="24"/>
        </w:rPr>
        <w:lastRenderedPageBreak/>
        <w:t>resource allocation by enabling course correction based on current information.</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Evaluation of Environmental Impact: MBGC projects' environmental effects can be measured by M&amp;E.</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Optimizing Resource deployment: M&amp;E assists in the efficient deployment of financial, human, and material resources by monitoring resource utilization and project performance. This guarantees that financial investments result in the maximum return on sustainable urban development.</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Feedback and Community Engagement: M&amp;E promotes community involvement by asking stakeholders and locals for their opinions. Communities benefit from this participatory approach, which also guarantees that MBGC programs reflect local interests and requirements.</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Reducing Possible Risks and Challenges: Potential risks and challenges can be found early on with consistent monitoring. By taking a proactive stance, possible setbacks can be mitigated and the long-term viability of MBGC projects is ensured.</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 xml:space="preserve">Transparency and Accountability: Stakeholders in a project are held accountable when a strong M&amp;E framework is in place. It offers an open window </w:t>
      </w:r>
      <w:r w:rsidRPr="00640522">
        <w:rPr>
          <w:rFonts w:ascii="Times New Roman" w:hAnsi="Times New Roman" w:cs="Times New Roman"/>
          <w:sz w:val="24"/>
          <w:szCs w:val="24"/>
        </w:rPr>
        <w:lastRenderedPageBreak/>
        <w:t>into the status of the project, facilitating inspection and guaranteeing that objectives are fulfilled quickly and effectively.</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Encouraging Learning and Knowledge Sharing: M&amp;E acts as a forum for learning, promoting the sharing of creative solutions, best practises, and lessons discovered. This method of sharing knowledge promotes a culture of continual improvement and expedites advancement.</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Illustrating the Effect on SDG 11.1 The M&amp;E data provides hard proof of how MBGC projects contribute to the achievement of SDG 11.1. It tells a story of development, showing how the objectives of sustainable urban development are being achieved in practise.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MBGC Education and Awareness</w:t>
      </w:r>
    </w:p>
    <w:p w:rsidR="00581ED7" w:rsidRPr="00640522" w:rsidRDefault="00581ED7" w:rsidP="00BA7002">
      <w:pPr>
        <w:jc w:val="both"/>
        <w:rPr>
          <w:rFonts w:ascii="Times New Roman" w:hAnsi="Times New Roman" w:cs="Times New Roman"/>
          <w:sz w:val="24"/>
          <w:szCs w:val="24"/>
        </w:rPr>
      </w:pPr>
      <w:r w:rsidRPr="00581ED7">
        <w:rPr>
          <w:rFonts w:ascii="Times New Roman" w:hAnsi="Times New Roman" w:cs="Times New Roman"/>
          <w:sz w:val="24"/>
          <w:szCs w:val="24"/>
          <w:lang w:val="en-US"/>
        </w:rPr>
        <w:t xml:space="preserve">Building awareness and educating the public are essential to the effective execution of Mini Bio Gas Continuous (MBGC) initiatives. Communities, stakeholders, and decision-makers can understand the importance of MBGC and actively engage in its adoption through the transmission of knowledge. </w:t>
      </w:r>
      <w:r w:rsidRPr="00640522">
        <w:rPr>
          <w:rFonts w:ascii="Times New Roman" w:hAnsi="Times New Roman" w:cs="Times New Roman"/>
          <w:sz w:val="24"/>
          <w:szCs w:val="24"/>
        </w:rPr>
        <w:t>Here's why awareness and education are so important:</w:t>
      </w:r>
    </w:p>
    <w:p w:rsidR="00581ED7" w:rsidRPr="00640522" w:rsidRDefault="00581ED7" w:rsidP="00BA7002">
      <w:pPr>
        <w:pStyle w:val="Paragrafoelenco"/>
        <w:numPr>
          <w:ilvl w:val="0"/>
          <w:numId w:val="5"/>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Empowering Communities: Education provides people with the information and abilities they need to comprehend, value, and interact with MBGC. Communities that feel empowered take on a greater sense of accountability and ownership, which motivates them to actively engage in sustainable urban development.</w:t>
      </w:r>
    </w:p>
    <w:p w:rsidR="00581ED7" w:rsidRPr="00640522" w:rsidRDefault="00581ED7" w:rsidP="00BA7002">
      <w:pPr>
        <w:pStyle w:val="Paragrafoelenco"/>
        <w:numPr>
          <w:ilvl w:val="0"/>
          <w:numId w:val="5"/>
        </w:numPr>
        <w:jc w:val="both"/>
        <w:rPr>
          <w:rFonts w:ascii="Times New Roman" w:hAnsi="Times New Roman" w:cs="Times New Roman"/>
          <w:sz w:val="24"/>
          <w:szCs w:val="24"/>
        </w:rPr>
      </w:pPr>
      <w:r w:rsidRPr="00640522">
        <w:rPr>
          <w:rFonts w:ascii="Times New Roman" w:hAnsi="Times New Roman" w:cs="Times New Roman"/>
          <w:sz w:val="24"/>
          <w:szCs w:val="24"/>
        </w:rPr>
        <w:t>Promoting Behavioural Change: Awareness-raising initiatives draw attention to the advantages of MBGC, emphasizing its positive effects on the economy, society, and the environment.</w:t>
      </w:r>
    </w:p>
    <w:p w:rsidR="00581ED7" w:rsidRPr="00640522" w:rsidRDefault="00581ED7" w:rsidP="00BA7002">
      <w:pPr>
        <w:pStyle w:val="Paragrafoelenco"/>
        <w:numPr>
          <w:ilvl w:val="0"/>
          <w:numId w:val="5"/>
        </w:numPr>
        <w:jc w:val="both"/>
        <w:rPr>
          <w:rFonts w:ascii="Times New Roman" w:hAnsi="Times New Roman" w:cs="Times New Roman"/>
          <w:sz w:val="24"/>
          <w:szCs w:val="24"/>
        </w:rPr>
      </w:pPr>
      <w:r w:rsidRPr="00640522">
        <w:rPr>
          <w:rFonts w:ascii="Times New Roman" w:hAnsi="Times New Roman" w:cs="Times New Roman"/>
          <w:sz w:val="24"/>
          <w:szCs w:val="24"/>
        </w:rPr>
        <w:t>Encouraging the Sharing of Knowledge: Learning experiences, creative solutions, and best practises are all encouraged by education. This speeds up the development of MBGC initiatives by fostering a collaborative atmosphere where communities and stakeholders may benefit from one another's experiences.</w:t>
      </w:r>
    </w:p>
    <w:p w:rsidR="00581ED7" w:rsidRPr="00640522" w:rsidRDefault="00581ED7" w:rsidP="00BA7002">
      <w:pPr>
        <w:pStyle w:val="Paragrafoelenco"/>
        <w:numPr>
          <w:ilvl w:val="0"/>
          <w:numId w:val="5"/>
        </w:numPr>
        <w:jc w:val="both"/>
        <w:rPr>
          <w:rFonts w:ascii="Times New Roman" w:hAnsi="Times New Roman" w:cs="Times New Roman"/>
          <w:sz w:val="24"/>
          <w:szCs w:val="24"/>
        </w:rPr>
      </w:pPr>
      <w:r w:rsidRPr="00640522">
        <w:rPr>
          <w:rFonts w:ascii="Times New Roman" w:hAnsi="Times New Roman" w:cs="Times New Roman"/>
          <w:sz w:val="24"/>
          <w:szCs w:val="24"/>
        </w:rPr>
        <w:t>Creating Champions and Advocates: People can become champions and advocates for sustainable urban development by raising their level of knowledge and educating themselves. By actively promoting MBGC within their communities, they may increase the initiatives' impact.</w:t>
      </w:r>
    </w:p>
    <w:p w:rsidR="00581ED7" w:rsidRPr="00640522" w:rsidRDefault="00581ED7" w:rsidP="00BA7002">
      <w:pPr>
        <w:pStyle w:val="Paragrafoelenco"/>
        <w:numPr>
          <w:ilvl w:val="0"/>
          <w:numId w:val="5"/>
        </w:numPr>
        <w:jc w:val="both"/>
        <w:rPr>
          <w:rFonts w:ascii="Times New Roman" w:hAnsi="Times New Roman" w:cs="Times New Roman"/>
          <w:sz w:val="24"/>
          <w:szCs w:val="24"/>
        </w:rPr>
      </w:pPr>
      <w:r w:rsidRPr="00640522">
        <w:rPr>
          <w:rFonts w:ascii="Times New Roman" w:hAnsi="Times New Roman" w:cs="Times New Roman"/>
          <w:sz w:val="24"/>
          <w:szCs w:val="24"/>
        </w:rPr>
        <w:t xml:space="preserve">Alignment with Global Sustainability Goals: Raising awareness of MBGC helps to highlight </w:t>
      </w:r>
      <w:r w:rsidRPr="00640522">
        <w:rPr>
          <w:rFonts w:ascii="Times New Roman" w:hAnsi="Times New Roman" w:cs="Times New Roman"/>
          <w:sz w:val="24"/>
          <w:szCs w:val="24"/>
        </w:rPr>
        <w:lastRenderedPageBreak/>
        <w:t>how it aligns with SDG 11.1 and other global sustainability goals. It serves as an example of how implementing cutting-edge technologies helps create a more resilient, inclusive, and sustainable urban future.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conclusion, the effective execution of MBGC initiatives depends critically on education and raising public awareness.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Conclusion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Bangladesh's adoption of MBGC technology has the potential to completely transform how people in Bangladesh handle waste and generate electricity. In addition to having a large positive impact on the environment, it also has a slew of economic advantages that are essential to the advancement of the country.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development of many revenue streams is one of the most alluring features. Along with useful byproducts like organic fertilizers, the production and sale of bioenergy creates new economic prospects. In addition to bolstering regional economies, this diversifies sources of income and promotes financial stability.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Furthermore, MBGC has a significant potential for cost savings. Local governments have the potential to cut waste </w:t>
      </w:r>
      <w:r w:rsidRPr="00581ED7">
        <w:rPr>
          <w:rFonts w:ascii="Times New Roman" w:hAnsi="Times New Roman" w:cs="Times New Roman"/>
          <w:sz w:val="24"/>
          <w:szCs w:val="24"/>
          <w:lang w:val="en-US"/>
        </w:rPr>
        <w:lastRenderedPageBreak/>
        <w:t>management costs dramatically while also reducing their dependency on fossil fuels.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way that MBGC has been incorporated into current markets and industries is evidence of its adaptability and potential for economic expansion. It fills a critical gap in a number of industries by offering a dependable and sustainable supply of bioenergy. This integration promotes innovation and competitiveness in addition to guaranteeing company continuity.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Creating jobs is another essential component. MBGC facilities' construction and operation result in job opportunities for workers of all skill levels.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Moreover, MBGC technology minimizes the dangers connected to waste management and conventional energy production by complying with environmental requirements. In addition to avoiding any fines, this compliance shows a dedication to ethical and environmental practises, which can improve local economies and draw in more funding.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Lastly, there may be long-term returns on the research and development spending that MBGC has encouraged. Beyond waste management, technological developments in sustainable bioenergy generation may have a significant impact and spur growth in allied sectors.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In summary, Bangladesh's adoption of MBGC technology is a critical chance for overall development. The nation's development depends on the economic benefits it provides, which include income diversification, cost savings, job creation, industry integration, compliance, and innovation. In addition to being consistent with global sustainability goals, realizing and seizing this potential puts Bangladesh on the road to a more resilient, prosperous, and sustainable future. We implore decision-makers and stakeholders to take advantage of this chance to steer Bangladesh towards a more promising and sustainable future.</w:t>
      </w:r>
    </w:p>
    <w:p w:rsidR="00496742" w:rsidRDefault="00496742">
      <w:pPr>
        <w:rPr>
          <w:lang w:val="en-US"/>
        </w:rPr>
      </w:pPr>
      <w:r>
        <w:rPr>
          <w:lang w:val="en-US"/>
        </w:rPr>
        <w:br w:type="page"/>
      </w:r>
    </w:p>
    <w:p w:rsidR="00581ED7" w:rsidRPr="00581ED7" w:rsidRDefault="00581ED7" w:rsidP="00BA7002">
      <w:pPr>
        <w:jc w:val="both"/>
        <w:rPr>
          <w:lang w:val="en-US"/>
        </w:rPr>
      </w:pPr>
    </w:p>
    <w:p w:rsidR="00581ED7" w:rsidRDefault="00581ED7" w:rsidP="00BA7002">
      <w:pPr>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A91EB0" w:rsidRDefault="00A91EB0">
      <w:pPr>
        <w:rPr>
          <w:rFonts w:ascii="Times New Roman" w:eastAsiaTheme="majorEastAsia" w:hAnsi="Times New Roman" w:cstheme="majorBidi"/>
          <w:b/>
          <w:bCs/>
          <w:color w:val="365F91" w:themeColor="accent1" w:themeShade="BF"/>
          <w:sz w:val="28"/>
          <w:szCs w:val="28"/>
        </w:rPr>
      </w:pPr>
      <w:r>
        <w:lastRenderedPageBreak/>
        <w:br w:type="page"/>
      </w:r>
    </w:p>
    <w:p w:rsidR="00581ED7" w:rsidRPr="00635369" w:rsidRDefault="00581ED7" w:rsidP="00635369">
      <w:pPr>
        <w:pStyle w:val="Titolo1"/>
      </w:pPr>
      <w:bookmarkStart w:id="4" w:name="_Toc150284684"/>
      <w:r w:rsidRPr="00635369">
        <w:lastRenderedPageBreak/>
        <w:t xml:space="preserve">Index </w:t>
      </w:r>
      <w:r w:rsidR="00635369">
        <w:t>3</w:t>
      </w:r>
      <w:bookmarkEnd w:id="4"/>
    </w:p>
    <w:p w:rsidR="00496742" w:rsidRPr="00496742" w:rsidRDefault="00496742" w:rsidP="00496742"/>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Target 11.1 of the Sustainable Development Goals (SDGs) and the Function of JWT Patent Green</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Analysis of SDG 11 and Target 1</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Overview</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Specific Objectives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Importance in global sustainability efforts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Key performance indicators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Relevance of JWT Green Patent</w:t>
      </w:r>
    </w:p>
    <w:p w:rsidR="00581ED7" w:rsidRPr="00640522" w:rsidRDefault="00581ED7" w:rsidP="00BA7002">
      <w:pPr>
        <w:pStyle w:val="Paragrafoelenco"/>
        <w:numPr>
          <w:ilvl w:val="2"/>
          <w:numId w:val="1"/>
        </w:numPr>
        <w:jc w:val="both"/>
        <w:rPr>
          <w:rFonts w:ascii="Times New Roman" w:hAnsi="Times New Roman" w:cs="Times New Roman"/>
          <w:sz w:val="24"/>
          <w:szCs w:val="24"/>
        </w:rPr>
      </w:pPr>
      <w:r w:rsidRPr="00640522">
        <w:rPr>
          <w:rFonts w:ascii="Times New Roman" w:hAnsi="Times New Roman" w:cs="Times New Roman"/>
          <w:sz w:val="24"/>
          <w:szCs w:val="24"/>
        </w:rPr>
        <w:t>Alignment with SDG 11</w:t>
      </w:r>
    </w:p>
    <w:p w:rsidR="00581ED7" w:rsidRPr="00640522" w:rsidRDefault="00581ED7" w:rsidP="00BA7002">
      <w:pPr>
        <w:pStyle w:val="Paragrafoelenco"/>
        <w:numPr>
          <w:ilvl w:val="2"/>
          <w:numId w:val="1"/>
        </w:numPr>
        <w:jc w:val="both"/>
        <w:rPr>
          <w:rFonts w:ascii="Times New Roman" w:hAnsi="Times New Roman" w:cs="Times New Roman"/>
          <w:sz w:val="24"/>
          <w:szCs w:val="24"/>
        </w:rPr>
      </w:pPr>
      <w:r w:rsidRPr="00640522">
        <w:rPr>
          <w:rFonts w:ascii="Times New Roman" w:hAnsi="Times New Roman" w:cs="Times New Roman"/>
          <w:sz w:val="24"/>
          <w:szCs w:val="24"/>
        </w:rPr>
        <w:t>Alignment with Target 1</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Socio-Economic Impact of JWT Green Patent</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Potential Social Impacts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Economic Benefits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Importance of MRV-Systems for JWT Green Patent</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Partnerships and Collaboration</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Government Organizations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NGO’s and Environment Groups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Agencies for International Development</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Academic establishment and Research facilities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Community Participation and Empowerment</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Long-term Sustainability And Scalability</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Public acceptance and Perception</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Ethical Considerations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Feedback and Consultation from Experts</w:t>
      </w:r>
    </w:p>
    <w:p w:rsidR="00581ED7"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Conclusion</w:t>
      </w:r>
    </w:p>
    <w:p w:rsidR="00581ED7" w:rsidRDefault="00581ED7" w:rsidP="00BA7002">
      <w:pPr>
        <w:jc w:val="both"/>
        <w:rPr>
          <w:rFonts w:ascii="Times New Roman" w:hAnsi="Times New Roman" w:cs="Times New Roman"/>
          <w:sz w:val="24"/>
          <w:szCs w:val="24"/>
        </w:rPr>
      </w:pPr>
    </w:p>
    <w:p w:rsidR="00581ED7" w:rsidRDefault="00581ED7" w:rsidP="00BA7002">
      <w:pPr>
        <w:jc w:val="both"/>
        <w:rPr>
          <w:rFonts w:ascii="Times New Roman" w:hAnsi="Times New Roman" w:cs="Times New Roman"/>
          <w:sz w:val="24"/>
          <w:szCs w:val="24"/>
        </w:rPr>
      </w:pPr>
    </w:p>
    <w:p w:rsidR="00581ED7" w:rsidRDefault="00581ED7" w:rsidP="00BA7002">
      <w:pPr>
        <w:jc w:val="both"/>
        <w:rPr>
          <w:rFonts w:ascii="Times New Roman" w:hAnsi="Times New Roman" w:cs="Times New Roman"/>
          <w:sz w:val="24"/>
          <w:szCs w:val="24"/>
        </w:rPr>
      </w:pPr>
    </w:p>
    <w:p w:rsidR="00581ED7" w:rsidRDefault="00581ED7" w:rsidP="00BA7002">
      <w:pPr>
        <w:jc w:val="both"/>
        <w:rPr>
          <w:rFonts w:ascii="Times New Roman" w:hAnsi="Times New Roman" w:cs="Times New Roman"/>
          <w:sz w:val="24"/>
          <w:szCs w:val="24"/>
        </w:rPr>
      </w:pPr>
    </w:p>
    <w:p w:rsidR="00581ED7" w:rsidRDefault="00581ED7" w:rsidP="00BA7002">
      <w:pPr>
        <w:jc w:val="both"/>
        <w:rPr>
          <w:rFonts w:ascii="Times New Roman" w:hAnsi="Times New Roman" w:cs="Times New Roman"/>
          <w:sz w:val="24"/>
          <w:szCs w:val="24"/>
        </w:rPr>
      </w:pPr>
    </w:p>
    <w:p w:rsidR="00581ED7" w:rsidRDefault="00581ED7" w:rsidP="00BA7002">
      <w:pPr>
        <w:jc w:val="both"/>
        <w:rPr>
          <w:rFonts w:ascii="Times New Roman" w:hAnsi="Times New Roman" w:cs="Times New Roman"/>
          <w:sz w:val="24"/>
          <w:szCs w:val="24"/>
        </w:rPr>
      </w:pPr>
    </w:p>
    <w:p w:rsidR="00581ED7" w:rsidRDefault="00581ED7" w:rsidP="00BA7002">
      <w:pPr>
        <w:jc w:val="both"/>
        <w:rPr>
          <w:rFonts w:ascii="Times New Roman" w:hAnsi="Times New Roman" w:cs="Times New Roman"/>
          <w:sz w:val="24"/>
          <w:szCs w:val="24"/>
        </w:rPr>
      </w:pPr>
    </w:p>
    <w:p w:rsidR="00581ED7" w:rsidRDefault="00581ED7" w:rsidP="00BA7002">
      <w:pPr>
        <w:jc w:val="both"/>
        <w:rPr>
          <w:rFonts w:ascii="Times New Roman" w:hAnsi="Times New Roman" w:cs="Times New Roman"/>
          <w:sz w:val="24"/>
          <w:szCs w:val="24"/>
        </w:rPr>
      </w:pPr>
    </w:p>
    <w:p w:rsidR="00BA7002" w:rsidRDefault="00BA700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81ED7" w:rsidRPr="00581ED7" w:rsidRDefault="00581ED7" w:rsidP="00BA7002">
      <w:pPr>
        <w:pStyle w:val="Titolo1"/>
        <w:jc w:val="both"/>
        <w:rPr>
          <w:lang w:val="en-US"/>
        </w:rPr>
      </w:pPr>
      <w:bookmarkStart w:id="5" w:name="_Toc150284685"/>
      <w:r w:rsidRPr="00581ED7">
        <w:rPr>
          <w:lang w:val="en-US"/>
        </w:rPr>
        <w:lastRenderedPageBreak/>
        <w:t>Title: "Sustainable Urban Legends: Revolutionizing Cities with JWT Patent Green and SDG 11.1"</w:t>
      </w:r>
      <w:bookmarkEnd w:id="5"/>
    </w:p>
    <w:p w:rsidR="00581ED7" w:rsidRPr="00581ED7" w:rsidRDefault="00581ED7" w:rsidP="00BA7002">
      <w:pPr>
        <w:jc w:val="both"/>
        <w:rPr>
          <w:rFonts w:ascii="Times New Roman" w:hAnsi="Times New Roman" w:cs="Times New Roman"/>
          <w:b/>
          <w:sz w:val="24"/>
          <w:szCs w:val="24"/>
          <w:u w:val="single"/>
          <w:lang w:val="en-US"/>
        </w:rPr>
      </w:pPr>
    </w:p>
    <w:p w:rsidR="00BA7002" w:rsidRDefault="00BA7002" w:rsidP="00BA7002">
      <w:pPr>
        <w:jc w:val="both"/>
        <w:rPr>
          <w:rFonts w:ascii="Times New Roman" w:hAnsi="Times New Roman" w:cs="Times New Roman"/>
          <w:b/>
          <w:sz w:val="24"/>
          <w:szCs w:val="24"/>
          <w:u w:val="single"/>
          <w:lang w:val="en-US"/>
        </w:rPr>
      </w:pPr>
    </w:p>
    <w:p w:rsidR="00581ED7" w:rsidRPr="00581ED7" w:rsidRDefault="00581ED7" w:rsidP="00635369">
      <w:pPr>
        <w:pStyle w:val="Titolo1"/>
        <w:rPr>
          <w:lang w:val="en-US"/>
        </w:rPr>
      </w:pPr>
      <w:bookmarkStart w:id="6" w:name="_Toc150284686"/>
      <w:r w:rsidRPr="00581ED7">
        <w:rPr>
          <w:lang w:val="en-US"/>
        </w:rPr>
        <w:t>Target 11.1 of the Sustainable Development Goals (SDGs) and the Function of JWT Patent Green</w:t>
      </w:r>
      <w:bookmarkEnd w:id="6"/>
    </w:p>
    <w:p w:rsidR="00635369" w:rsidRDefault="00635369" w:rsidP="00BA7002">
      <w:pPr>
        <w:jc w:val="both"/>
        <w:rPr>
          <w:rFonts w:ascii="Times New Roman" w:hAnsi="Times New Roman" w:cs="Times New Roman"/>
          <w:b/>
          <w:sz w:val="24"/>
          <w:szCs w:val="24"/>
          <w:lang w:val="en-US"/>
        </w:rPr>
      </w:pP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SDG 11 and Target 1 Analysis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Overview</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section offers a thorough examination of Sustainable Development Goal (SDG) 11, "Sustainable Cities and Communities," with particular attention on Target 11.1: guaranteeing universal access to basic services and appropriate, safe, and affordable housing.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Target 11.1's precise objectives are discussed here, with a focus on the significance of cheap housing, universal access to essential services, and the development of inclusive, secure, and sustainable urban settings.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lastRenderedPageBreak/>
        <w:t>SDG 11.1: Towards Global Sustainability: MBGC and JWT Green Patent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importance of SDG 11.1 in the context of global sustainability cannot be emphasized. It acts as a pivot, securing efforts in the direction of a future that is more resilient, inclusive, and sustainable. This section clarifies the tremendous global and urban consequences of achieving this goal, particularly in light of ground-breaking technologies like Bangladesh's Mini Bio Gas Continuous (MBGC) and JWT Green Patent.</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MBGC and Urban Resilience: </w:t>
      </w:r>
      <w:r w:rsidRPr="00581ED7">
        <w:rPr>
          <w:rFonts w:ascii="Times New Roman" w:hAnsi="Times New Roman" w:cs="Times New Roman"/>
          <w:sz w:val="24"/>
          <w:szCs w:val="24"/>
          <w:lang w:val="en-US"/>
        </w:rPr>
        <w:t>Although it has not yet been put into practise, MBGC technology represents a viable option for Bangladesh's sustainable urban growth. Adopting MBGC is essential to achieving SDG 11.1 and enhancing urban resilience.The effective conversion of organic waste into biogas solves important issues related to waste management and energy production. This twofold advantage greatly minimizes environmental impact while also making urban areas more livable, which is exactly in line with SDG 11.1 goals.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 xml:space="preserve">The JWT Green Patent's Revolutionary Effect: </w:t>
      </w:r>
      <w:r w:rsidRPr="00581ED7">
        <w:rPr>
          <w:rFonts w:ascii="Times New Roman" w:hAnsi="Times New Roman" w:cs="Times New Roman"/>
          <w:sz w:val="24"/>
          <w:szCs w:val="24"/>
          <w:lang w:val="en-US"/>
        </w:rPr>
        <w:t xml:space="preserve">SDG 11.1 is furthered by the JWT Green Patent, a symbol of cutting-edge environmental engineering. Its possible use in Bangladesh holds the possibility of revolutionizing sustainable urban development. Through the integration of </w:t>
      </w:r>
      <w:r w:rsidRPr="00581ED7">
        <w:rPr>
          <w:rFonts w:ascii="Times New Roman" w:hAnsi="Times New Roman" w:cs="Times New Roman"/>
          <w:sz w:val="24"/>
          <w:szCs w:val="24"/>
          <w:lang w:val="en-US"/>
        </w:rPr>
        <w:lastRenderedPageBreak/>
        <w:t>state-of-the-art waste-to-energy technology, JWT Green Patent provides an all-encompassing strategy for tackling urban difficulties. This invention is evidence of the critical role that technology breakthroughs play in accomplishing international sustainability goals.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Local Effects, Worldwide Repercussions: </w:t>
      </w:r>
      <w:r w:rsidRPr="00581ED7">
        <w:rPr>
          <w:rFonts w:ascii="Times New Roman" w:hAnsi="Times New Roman" w:cs="Times New Roman"/>
          <w:sz w:val="24"/>
          <w:szCs w:val="24"/>
          <w:lang w:val="en-US"/>
        </w:rPr>
        <w:t>Bangladesh's achievement of SDG 11.1 has far-reaching effects that transcend national boundaries. Bangladesh presents itself as a leader in the global conversation on urban sustainability because of its dedication to leading the way in the development of sustainable urban solutions. In addition to helping the local environment and communities, the effective use of MBGC and the acceptance of the JWT Green Patent also advance global discussion on the best practises for sustainable urban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To sum up, the collaboration among SDG 11.1; MBGC; and JWT Green Patent in Bangladesh is representative of the significant changes that can be brought about by utilizing cutting-edge technologies in conjunction with well-thought-out sustainable development objectives. </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Key Performance Indicators for Using JWT Green Patent and MBGC to Advance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To meet Target 11.1 goals, key performance indicators (KPIs) must be set up that act as standards for tracking advancement. These metrics play a critical role in assessing the efficacy of urban sustainability projects, particularly in light of innovative technologies like as JWT Green Patent and Mini Bio Gas Continuous (MBGC).</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Housing Affordability and Accessibility: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Metric: The proportion of people living in cities that have access to decent, reasonably priced housing.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Justification: A key element of SDG 11.1 is housing affordability and accessibility, and this indicator shows advancements in this area. Initiatives can directly influence housing conditions and affordability through innovative urban design and sustainable energy solutions by implementing JWT Green Patent and MBGC.</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Accessibility to Essential Services: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Metric: The percentage of people living in cities that have access to sanitary facilities and clean water.</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Justification: Access to essential services is a prerequisite for sustainable urban growth. SDG 11.1 goals can be immediately aligned with the application of MBGC and the use of JWT Green Patent, which can greatly improve access to clean water and sanitation.</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Impact on the Environment and Urban Resilience: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Metric: Resilience index, which gauges how ready and flexible a city is to deal with environmental problems.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Justification: SDG 11.1 places a strong emphasis on urban resilience, especially in light of the effects of climate change. Through effective waste-to-energy solutions, MBGC and JWT Green Patent play a crucial role in reducing environmental hazards and boosting urban resilience.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Community involvement and inclusive urban planning: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Metric: The index of community involvement in urban planning procedures.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Justification: Sustainable and egalitarian urban development is promoted by inclusive urban planning. Active community engagement is necessary for the deployment of MBGC and the incorporation of JWT Green Patent to ensure that the advantages of these technologies are shared equally among urban communities.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Waste Management and Resource Efficiency: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Metric: An rise in biogas generation and a decrease in the amount of organic waste dumped in landfills.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Rationale: By effectively using organic waste for electricity production, MBGC and JWT Green Patent promote resource efficiency. This KPI is in direct line with the goal of sustainable waste management found in SDG 11.1.</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Achieving the target for urban sustainability may be ensured by integrating these KPIs into the evaluation framework for SDG 11.1 activities including MBGC and JWT Green Patent. This allows stakeholders to systematically monitor progress and make informed decisions based on evidence. These indicators highlight the critical role that these technologies play in promoting sustainable cities and communities by offering a thorough overview of the diverse effects that they might have on urban development.</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The JWT Green Patent's relevance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Here, we highlight the JWT Green Patent and how important it is to the advancement of SDG 11. Target 11.1 may be significantly impacted by the patent's advances in </w:t>
      </w:r>
      <w:r w:rsidRPr="00581ED7">
        <w:rPr>
          <w:rFonts w:ascii="Times New Roman" w:hAnsi="Times New Roman" w:cs="Times New Roman"/>
          <w:sz w:val="24"/>
          <w:szCs w:val="24"/>
          <w:lang w:val="en-US"/>
        </w:rPr>
        <w:lastRenderedPageBreak/>
        <w:t>sustainable urban development, which may have to do with housing, infrastructure, or services.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Alignment with SDG 11: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JWT Green Patent's alignment with the more comprehensive SDG 11 is expounded upon in this subsection. We illustrate the patent's direct relation to the SDG by highlighting its inventions' contributions to inclusive urban planning, sustainable cities, and better living conditions.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Alignment with Target 1: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Target 11.1 is the exclusive topic of this subsection. It explores particular aspects of the JWT Green Patent that directly support the goals of Target 11.1 by addressing the need for decent, secure, and affordable housing as well as easy access to necessary urban services.</w:t>
      </w: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635369">
      <w:pPr>
        <w:pStyle w:val="Titolo1"/>
        <w:rPr>
          <w:lang w:val="en-US"/>
        </w:rPr>
      </w:pPr>
      <w:bookmarkStart w:id="7" w:name="_Toc150284687"/>
      <w:r w:rsidRPr="00581ED7">
        <w:rPr>
          <w:lang w:val="en-US"/>
        </w:rPr>
        <w:t>Possible Social Impacts from MBGC, SDG 11.1 and JWT Green Patent Implementation</w:t>
      </w:r>
      <w:bookmarkEnd w:id="7"/>
    </w:p>
    <w:p w:rsidR="00635369" w:rsidRDefault="00635369"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There is a great deal of potential for good social transformation with the integration of Mini Bio Gas </w:t>
      </w:r>
      <w:r w:rsidRPr="00581ED7">
        <w:rPr>
          <w:rFonts w:ascii="Times New Roman" w:hAnsi="Times New Roman" w:cs="Times New Roman"/>
          <w:sz w:val="24"/>
          <w:szCs w:val="24"/>
          <w:lang w:val="en-US"/>
        </w:rPr>
        <w:lastRenderedPageBreak/>
        <w:t>Continuous (MBGC), the execution of JWT Green Patent in Bangladesh, and Sustainable Development Goal (SDG) 11.1. The positive effects on society that are anticipated are outlined in this section. These benefits center on improving the availability of affordable housing and basic services, improving the quality of life for urban residents, lowering the number of housing-related health problems, and empowering marginalized communities through inclusive urban planning.</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Better Access to Basic Services and Affordable Housing: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MBGC: By supporting environmentally friendly urban growth, MBGC can tangentially improve access to low-cost housing and essential services. When organic waste is used effectively for energy production, money can be saved, which could mean decreased housing costs for occupants.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SDG 11.1: Reaching this goal would ensure that urban communities have a solid basis for well-being by directly addressing the demand for affordable, accessible housing for all.</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Improved Living Standards for City People: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MBGC: The deployment of MBGC is expected to directly improve the quality of life for urban people. A healthier and more enjoyable living environment is promoted by MBGC through the reduction of environmental pollutants and the provision of a dependable supply of clean 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JWT Green Patent: JWT Green Patent improves urban living conditions even more by transforming waste-to-energy technology. The general well-being of the population is enhanced by the decrease in waste-related problems and the availability of renewable energy sources.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Reduced health problems associated with housing and increased wellbeing: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MBGC: By reducing environmental pollution and supporting cleaner energy sources, MBGC improves the health of its residents by indirectly lowering the risks of certain housing-related illnesses.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SDG 11.1: Improving living circumstances will help reduce health problems associated with subpar housing and a lack of essential services.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Marginalized Communities' Empowerment via Inclusive Urban Planning: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JWT Green Patent: In order to guarantee that everyone in society can benefit from this cutting-edge technology, the </w:t>
      </w:r>
      <w:r w:rsidRPr="00581ED7">
        <w:rPr>
          <w:rFonts w:ascii="Times New Roman" w:hAnsi="Times New Roman" w:cs="Times New Roman"/>
          <w:sz w:val="24"/>
          <w:szCs w:val="24"/>
          <w:lang w:val="en-US"/>
        </w:rPr>
        <w:lastRenderedPageBreak/>
        <w:t>implementation of JWT Green Patent requires inclusive urban planning procedures. In order to create a more equal urban landscape, this empowerment is essential.</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SDG11.1: Achieving SDG 11.1 requires inclusivity in order to provide marginalized populations a say in how urban development is shaped.</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conclusion, Bangladesh's incorporation of MBGC, SDG 11.1 and JWT Green Patent represents an integrated strategy to urban development that has significant positive effects on society. These projects, which tackle housing affordability, accessibility to basic services, quality of life, health challenges, and inclusivity, have the potential to improve communities and create pathways towards a more sustainable and equitable urban future.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Benefits to Bangladesh's Economy of Using the JWT Green Patent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 plethora of economic advantages result from Bangladesh's adoption of the JWT Green Patent, and these advantages have the potential to spur sustainable urban growth. This section outlines the significant benefits, including the development of jobs, rising property values, resident cost savings, and a boosted local economy.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Employment Creation in Maintenance, Operation, and Construction: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Construction Phase: The JWT Green Patent makes it easier to implement sustainable urban infrastructure, which creates a wave of new job possibilities. During the construction phase, skilled laborers, engineers, and technicians are critical, which increases employment rates.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Operation and Maintenance: Ongoing attention is necessary for sustainable infrastructure. This results in long-term job prospects in fields like facility management, upkeep, and repair, giving a variety of individuals steady incomes.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Rising Real Estate Prices and Economic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Property Appreciation: The JWT Green Patent's incorporation of sustainable technologies improves the usability and aesthetics of urban areas. Property owners profit from the rise in property values, which also supports general economic expansion.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Stimulated Local Economy: A thriving local economy is fostered by higher property values, which draw in businesses and investments. This economic dynamism can affect a number of industries, such as retail, hotels, and services, in addition to real estate.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Residents' Cost Savings: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Effective Housing Designs: More sustainable and energy-efficient housing solutions are made possible by the cutting-edge technology and designs included in the JWT Green Patent. Due to the endurance of these buildings, residents enjoy cheaper utility and maintenance expenditures. Households' disposable income increases as a result.</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Increased Local Economy as a result of Investments: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Investment Magnet: The use of sustainable urban development techniques, facilitated by innovations such as the JWT Green Patent, draws attention from investors. Communities that show a dedication to sustainable, progressive urban development attract both domestic and foreign investors, who boost the local economy.</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In conclusion, Bangladesh's adoption of the JWT Green Patent offers several financial benefits in addition to marking a significant advancement in sustainable urban development. These advantages, which range from greater property values and employment opportunities to lower living expenses for inhabitants and a boosted local </w:t>
      </w:r>
      <w:r w:rsidRPr="00581ED7">
        <w:rPr>
          <w:rFonts w:ascii="Times New Roman" w:hAnsi="Times New Roman" w:cs="Times New Roman"/>
          <w:sz w:val="24"/>
          <w:szCs w:val="24"/>
          <w:lang w:val="en-US"/>
        </w:rPr>
        <w:lastRenderedPageBreak/>
        <w:t>economy, all help to create a more affluent and dynamic metropolitan environment.</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 xml:space="preserve">Importance of MRV Systems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order to ensure the success and impact of sustainable urban projects—especially those that make use of cutting-edge technologies like the JWT Green Patent and Mini Bio Gas Continuous (MBGC)—Monitoring, Reporting, and Verification (MRV) systems are essential. In Bangladesh, MRV systems are helping to achieve Sustainable Development Goal (SDG) 11.1. The following details highlight how crucial MRV systems are: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Maintaining Accountability and Transparency: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Implementing the JWT Green Patent: MRV systems offer an open framework for monitoring the developments and results of projects that make use of the JWT Green Patent. Building confidence among stakeholders, this transparency shows a dedication to accountability in the implementation of sustainable urban programs.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Data-Informed Decision-Making for Evaluating Effectiveness: </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sz w:val="24"/>
          <w:szCs w:val="24"/>
          <w:lang w:val="en-US"/>
        </w:rPr>
        <w:t xml:space="preserve">MRV systems provide statistics and information about the performance of sustainable urban projects in real-time. Decision-makers can evaluate the success of the JWT </w:t>
      </w:r>
      <w:r w:rsidRPr="00581ED7">
        <w:rPr>
          <w:rFonts w:ascii="Times New Roman" w:hAnsi="Times New Roman" w:cs="Times New Roman"/>
          <w:sz w:val="24"/>
          <w:szCs w:val="24"/>
          <w:lang w:val="en-US"/>
        </w:rPr>
        <w:lastRenderedPageBreak/>
        <w:t>Green Patent implementation with the use of this data, which is a useful resource. It gives individuals the ability to make decisions based on verifiable facts.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Showcasing Adherence to Sustainability Objectives: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goal of SDG 11.1 is inclusive, safe, resilient, and sustainable urbanization. MRV systems make it possible to track progress towards this goal in an organized manner. These systems provide measurable metrics and performance indicators that provide concrete proof of sustainability target compliance.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Presenting Stakeholders with Progress: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Transparency and Communication: MRV systems are used as a means of communicating the status of projects that make use of the JWT Green Patent. Engaging and enlightening stakeholders, such as governmental entities, investors, community members, and non-governmental organisations, requires the availability of this information. It draws attention to the advantages of sustainable urban efforts.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Encouraging Continuous Improvement and Adaptive Management: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Real-Time Performance Information: By giving real-time performance information, MRV systems create a feedback </w:t>
      </w:r>
      <w:r w:rsidRPr="00581ED7">
        <w:rPr>
          <w:rFonts w:ascii="Times New Roman" w:hAnsi="Times New Roman" w:cs="Times New Roman"/>
          <w:sz w:val="24"/>
          <w:szCs w:val="24"/>
          <w:lang w:val="en-US"/>
        </w:rPr>
        <w:lastRenderedPageBreak/>
        <w:t>loop. This facilitates adaptive management, enabling project managers to promptly modify their strategies in response to the real-world performance of the deployed technologies. It guarantees that initiatives stay on course and can be adjusted for best outcomes.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conclusion, MRV systems are critical instruments for the effective execution of projects that make use of cutting-edge technologies such as the MBGC and JWT Green Patent, particularly in the context of Bangladesh's pursuit of SDG 11.1. Transparency, data-driven decision-making, compliance verification, progress reporting, and the capacity to modify and enhance projects for optimal effect are all provided by these platforms. They are essential elements on the path to inclusive, resilient, and sustainable urban development.</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By discussing these socioeconomic effects, we highlight the JWT Green Patent's many advantages, which extend beyond improving urban environments to include improving community livelihoods and economic development. Furthermore, stressing the significance of MRV systems guarantees that the patent is implemented in a way that is not only effective but also transparent and accountable, fully fitting with Bangladesh's objectives for sustainable urban development.</w:t>
      </w:r>
    </w:p>
    <w:p w:rsidR="00581ED7" w:rsidRPr="00581ED7" w:rsidRDefault="00581ED7" w:rsidP="00635369">
      <w:pPr>
        <w:pStyle w:val="Titolo1"/>
        <w:rPr>
          <w:lang w:val="en-US"/>
        </w:rPr>
      </w:pPr>
      <w:bookmarkStart w:id="8" w:name="_Toc150284688"/>
      <w:r w:rsidRPr="00581ED7">
        <w:rPr>
          <w:lang w:val="en-US"/>
        </w:rPr>
        <w:lastRenderedPageBreak/>
        <w:t>Collaborations and Partnerships</w:t>
      </w:r>
      <w:bookmarkEnd w:id="8"/>
    </w:p>
    <w:p w:rsidR="00635369" w:rsidRDefault="00635369"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While achieving Sustainable Development Goal (SDG) 11.1 and implementing Mini Bio Gas Continuous (MBGC) are not yet accomplished, imagining future collaborations with governmental organizations is essential to setting the foundation for future success. The following are possible areas of cooperation:</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Cooperation between the Housing and Urban Planning Departments: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Policy Support and Regulatory Frameworks: Collaborating with housing and urban planning agencies lays the groundwork for success. Working together makes it feasible to impact and mould laws and policies that support the implementation of MBGC and support SDG 11.1's goals. This involves promoting rules, regulations, and incentives that support sustainable urban growth.</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Interacting with Local Governments: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Permits, Allocation of Land, and Integration of Infrastructure: Establishing a rapport with local authorities is essential to the effective execution of MBGC. This partnership makes it easier to obtain the licences and consents required to implement the technology. It also </w:t>
      </w:r>
      <w:r w:rsidRPr="00581ED7">
        <w:rPr>
          <w:rFonts w:ascii="Times New Roman" w:hAnsi="Times New Roman" w:cs="Times New Roman"/>
          <w:sz w:val="24"/>
          <w:szCs w:val="24"/>
          <w:lang w:val="en-US"/>
        </w:rPr>
        <w:lastRenderedPageBreak/>
        <w:t>makes it possible to have strategic conversations about how to distribute land for MBGC facilities and how to seamlessly integrate infrastructure into urban settings.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Making Use of Government Grants and Incentives: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Support for Sustainable Urban Development Initiatives: Funding and incentives are frequently provided by governments for initiatives that support sustainability objectives. Forming alliances offers the chance to participate in government funding initiatives for sustainable urban development. These monetary resources can play a crucial role in MBGC project inception, guaranteeing the projects' sustainability and influence.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NGOs and Environmental Groups: MBGC and SDG 11.1 Advancement Catalysts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While the actualization of Sustainable Development Goal (SDG) 11.1 and the implementation of Mini Bio Gas Continuous (MBGC) are still pending, the critical role that environmental organizations and non-governmental organizations (NGOs) have played in advancing sustainable urban development cannot be overstated. This is how their participation can have a big influence on the procedure: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Working Together with NGOs to Raise Awareness and Engage the Community: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Campaigns for Community Empowerment and Awareness: NGOs are able to interact directly with communities. Collaborating with them enables focused awareness-raising efforts about MBGC and the significance of SDG 11.1. By empowering and educating the community's citizens, these initiatives promote a feeling of community ownership and a passion for sustainable urban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Initiatives for Developing Skills: NGOs frequently run programs for developing skills. Communities can get the skills and information required to actively engage in the implementation of MBGC by working with them. This includes instruction in upkeep and operation, which increases the technology's durability and sustainability even further.</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Working Together with Environmental Groups to Gain Technical Knowledge: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Technical Expertise in Sustainable Practises: Environmental organizations contribute specific technical expertise in sustainable technology and practises. Working with them will provide MBGC implementation with professional advice. This provides guidance on </w:t>
      </w:r>
      <w:r w:rsidRPr="00581ED7">
        <w:rPr>
          <w:rFonts w:ascii="Times New Roman" w:hAnsi="Times New Roman" w:cs="Times New Roman"/>
          <w:sz w:val="24"/>
          <w:szCs w:val="24"/>
          <w:lang w:val="en-US"/>
        </w:rPr>
        <w:lastRenderedPageBreak/>
        <w:t>environmental impact assessments, resource efficiency, and best practises in waste-to-energy systems.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Getting into NGOs' Networks to Mobilize Resources: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Using Resource Networks: Nonprofits frequently have a wide range of local and international contacts and networks. Getting involved with these groups creates opportunities for mobilizing resources. This includes having access to grants, financing options, and in-kind assistance, all of which can greatly increase the MBGC initiatives' financial sustainability.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Building capacity and exchanging knowledge: NGOs act as knowledge centers, bringing together a wealth of experience and knowledge. Working together enables the sharing of best practises, knowledge gained, and creative solutions for sustainable urban development. The exchange of knowledge facilitates better informed and efficient project execution.</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Agencies for International Development: MBGC and SDG 11.1 Progression Acceleration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Working with foreign development agencies can be extremely beneficial in achieving the Sustainable Development Goal (SDG) 11.1 and implementing Mini </w:t>
      </w:r>
      <w:r w:rsidRPr="00581ED7">
        <w:rPr>
          <w:rFonts w:ascii="Times New Roman" w:hAnsi="Times New Roman" w:cs="Times New Roman"/>
          <w:sz w:val="24"/>
          <w:szCs w:val="24"/>
          <w:lang w:val="en-US"/>
        </w:rPr>
        <w:lastRenderedPageBreak/>
        <w:t>Bio Gas Continuous (MBGC). These collaborations have the potential to greatly further the following goals: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Support for finances, technical know-how, and capacity-building: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Financial Support: Substantial funding is frequently provided for sustainable urban development initiatives by international development organizations. Collaborating with these organizations can provide vital financial assistance, facilitating the start and completion of MBGC initiatives. Programs for growing capacity, technology implementation, and infrastructure costs can all be covered by this financing.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Technical Know-How: These organizations have a plethora of expertise and experience in sustainable practises. By collaborating with them, you can bring in professional advice and guarantee that MBGC is applied using state-of-the-art technology and in accordance with international best practises.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Programs for Building Capacity: Capacity-building initiatives are often carried out by international development organizations. Local communities and stakeholders can acquire important skills and information required for the efficient deployment and upkeep of MBGC technology by interacting with them.</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Obtaining Innovative Solutions and Worldwide Best Practises: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Using International Networks: A wide range of international partners, programs, and activities can be accessed through international development agencies. Through this network, you can get access to a wealth of creative solutions and best practises from all around the world. The application of MBGC is informed by this abundance of knowledge, guaranteeing that it takes advantage of the most recent developments in sustainable urban development.</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Taking Part in Collaborative Projects for Sustainable Urban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Collaborative Initiatives: In collaborative projects centered around sustainable urban development, international development organizations frequently take the lead or take part. Local stakeholders can access a communal reservoir of resources, knowledge, and skills by participating in these activities. This cooperative strategy enhances the effects of MBGC implementation and harmonizes perfectly with the more general objectives of SDG 11.1.</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To sum up, collaborations with international development organizations play a critical role in the process of executing MBGC and accomplishing SDG 11.1. Their contributions include funding, technical expertise, capacity building, access to international best practises, and involvement in cooperative projects. These partnerships significantly increase the likelihood of successful sustainable urban development, laying the groundwork for a resilient, inclusive, and sustainable urban future.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Collaborations with Research Facilities and Academic Establishments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Embracing academic and research institutions in the implementation of Mini Bio Gas Continuous (MBGC) and the advancement of Sustainable Development Goal (SDG) 11.1 is a calculated strategic move that has several advantages: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Working Together with Universities to Conduct Research on Bioenergy, Urban Planning, and Sustainable Technologies: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Cutting-edge Research: Universities serve as centers for innovative and cutting-edge research. Working together enables thorough investigation of bioenergy solutions, sustainable technology, and urban planning techniques. </w:t>
      </w:r>
      <w:r w:rsidRPr="00581ED7">
        <w:rPr>
          <w:rFonts w:ascii="Times New Roman" w:hAnsi="Times New Roman" w:cs="Times New Roman"/>
          <w:sz w:val="24"/>
          <w:szCs w:val="24"/>
          <w:lang w:val="en-US"/>
        </w:rPr>
        <w:lastRenderedPageBreak/>
        <w:t>Research collaborations may concentrate on improving the MBGC technology, maximizing its incorporation into urban settings, and evaluating its influence on sustainable urban growth.</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Evidence-based Decision-Making: Academic establishments offer the knowledge and skills required for in-depth data analysis and research. By using an evidence-based approach, choices for the implementation of the MBGC and its alignment with SDG 11.1 are made with due consideration, are based on solid scientific research, and can withstand scrutiny.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Obtaining State-of-the-Art Information and Experience: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Multidisciplinary Expertise: Academic institutions bring together specialists from several domains. The extensive knowledge base available to handle the intricate problems related to sustainable urban development can be utilized. By collaborating with academic institutions, MBGC can be sure to gain from a multidisciplinary strategy that integrates knowledge from engineering, economics, environmental science, and other fields.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Modern Facilities: Modern laboratories and research spaces are frequently seen at academic institutions. Having access to these resources can help with MBGC technology </w:t>
      </w:r>
      <w:r w:rsidRPr="00581ED7">
        <w:rPr>
          <w:rFonts w:ascii="Times New Roman" w:hAnsi="Times New Roman" w:cs="Times New Roman"/>
          <w:sz w:val="24"/>
          <w:szCs w:val="24"/>
          <w:lang w:val="en-US"/>
        </w:rPr>
        <w:lastRenderedPageBreak/>
        <w:t>development, testing, and optimization. It also makes it easier to comprehend the complexities of technology and their innovative possibilities.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Including Teachers and Students in Real-World Projects: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Innovation and Knowledge Sharing: Working with academic institutions provides a chance to include staff and students in real-world MBGC projects. In addition to encouraging creativity, this involvement provides a forum for the dissemination of information regarding the technology and its possible implications for sustainable urban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Building capacity: Getting students involved in practical initiatives related to SDG 11.1 helps to develop a new generation of professionals who are knowledgeable about sustainable urban solutions. They will uphold MBGC's values as future leaders and decision-makers and support the organization's long-term development.</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 xml:space="preserve">Community Involvement and Empowerment: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Planning and implementing Mini Bio Gas Continuous (MBGC) initiatives that are in line with Sustainable Development Goal (SDG) 11.1 require active community </w:t>
      </w:r>
      <w:r w:rsidRPr="00581ED7">
        <w:rPr>
          <w:rFonts w:ascii="Times New Roman" w:hAnsi="Times New Roman" w:cs="Times New Roman"/>
          <w:sz w:val="24"/>
          <w:szCs w:val="24"/>
          <w:lang w:val="en-US"/>
        </w:rPr>
        <w:lastRenderedPageBreak/>
        <w:t>engagement and empowerment. This is why being involved in the community is essential:</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Organizing Community Consultations to Make Well-Informed Decisions: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Recognizing Local Needs and Preferences: Communities are incredibly knowledgeable about their own needs, goals, and difficulties. By holding consultations, planners may access this wealth of knowledge. Through active listening to community members, MBGC programs can be customized to target particular local issues and align with the community's sustainable urban development agenda.</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Resolving Issues and Establishing Trust: Community consultations provide a forum for candid discussion. Between communities and project stakeholders, this transparency promotes confidence.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Putting into Practise Programs to Increase Capacity for Empowerment: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Building Capabilities for Sustainable Practises: It is essential to provide community people with the information and abilities required to take an active role in sustainable practises. Programs aimed at increasing capacity may include instruction in energy efficiency, waste control, and MBGC technology usage. This not only </w:t>
      </w:r>
      <w:r w:rsidRPr="00581ED7">
        <w:rPr>
          <w:rFonts w:ascii="Times New Roman" w:hAnsi="Times New Roman" w:cs="Times New Roman"/>
          <w:sz w:val="24"/>
          <w:szCs w:val="24"/>
          <w:lang w:val="en-US"/>
        </w:rPr>
        <w:lastRenderedPageBreak/>
        <w:t>increases the technology's efficacy but also gives locals useful skills for sustainable life.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Promoting Economic Opportunities: Vocational training pertaining to MBGC technology is another option for capacity-building programs. Residents of the area will have the chance to learn new skills as a result, which may lead to work in the upkeep and operation of MBGC systems.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Developing a Pride and Ownership Feeling: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Developing a Stake in Sustainable Urban Development: Communities gain a sense of control over their urban surroundings when they participate actively in the design and implementation of MBGC projects. They get invested in the project's success and are more likely to feel proud of their roles in fostering a more sustainable future.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Encouraging Long-Term Sustainability: This feeling of ownership doesn't end after the project is over. Locals are more likely to support the initiative's continued success if they have a connection to it. Their advocacy for sustainable urban practises adds to the MBGC system's durability and adaptability.</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Even though Bangladesh hasn't yet implemented, forming alliances with these important parties sets the stage for an inclusive and cooperative strategy. Together with providing a range of resources and knowledge, these collaborations promote a feeling of collective accountability for advancing SDG 11.1's goal of a sustainable urban future.</w:t>
      </w:r>
    </w:p>
    <w:p w:rsidR="00581ED7" w:rsidRPr="00581ED7" w:rsidRDefault="00581ED7" w:rsidP="00BA7002">
      <w:pPr>
        <w:jc w:val="both"/>
        <w:rPr>
          <w:rFonts w:ascii="Times New Roman" w:hAnsi="Times New Roman" w:cs="Times New Roman"/>
          <w:sz w:val="24"/>
          <w:szCs w:val="24"/>
          <w:lang w:val="en-US"/>
        </w:rPr>
      </w:pPr>
    </w:p>
    <w:p w:rsidR="00635369" w:rsidRDefault="00635369">
      <w:pPr>
        <w:rPr>
          <w:rFonts w:ascii="Times New Roman" w:hAnsi="Times New Roman" w:cs="Times New Roman"/>
          <w:sz w:val="24"/>
          <w:szCs w:val="24"/>
          <w:lang w:val="en-US"/>
        </w:rPr>
      </w:pPr>
      <w:r>
        <w:rPr>
          <w:rFonts w:cs="Times New Roman"/>
          <w:b/>
          <w:bCs/>
          <w:sz w:val="24"/>
          <w:szCs w:val="24"/>
          <w:lang w:val="en-US"/>
        </w:rPr>
        <w:br w:type="page"/>
      </w:r>
    </w:p>
    <w:p w:rsidR="00581ED7" w:rsidRPr="00581ED7" w:rsidRDefault="00581ED7" w:rsidP="00635369">
      <w:pPr>
        <w:pStyle w:val="Titolo1"/>
        <w:rPr>
          <w:lang w:val="en-US"/>
        </w:rPr>
      </w:pPr>
      <w:bookmarkStart w:id="9" w:name="_Toc150284689"/>
      <w:r w:rsidRPr="00581ED7">
        <w:rPr>
          <w:lang w:val="en-US"/>
        </w:rPr>
        <w:lastRenderedPageBreak/>
        <w:t>Sustainability And Scalability Over Time</w:t>
      </w:r>
      <w:bookmarkEnd w:id="9"/>
    </w:p>
    <w:p w:rsidR="00635369" w:rsidRDefault="00635369"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Engagement and Empowerment of the Community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Engaging communities in the design and implementation of Mini Bio Gas Continuous (MBGC) projects is an essential component of reaching Sustainable Development Goal (SDG) 11.1 as well as a strategic approach. The following explains why empowerment and community involvement are essential:</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Holding Consultations with the Community: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Communities are the center of any urban environment, thus it is important to understand local needs and concerns. It is possible to gain a thorough grasp of their unique needs, interests, and concerns by holding consultations. This crucial information guarantees that MBGC projects are customized to satisfy the particular needs of the community.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Building Trust and Collaboration: Residents' and project stakeholders' trust is strengthened through community consultations.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Executing Initiatives to Increase Capacity: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Community Empowerment for Sustainable Practises: Programs for capacity building give community members the information and abilities they need to take an active role in sustainable practises. Beyond the short-term MBGC initiative, this empowerment gives locals the means to make long-term contributions to sustainable urban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Augmenting Local Knowledge: Communities may create a reservoir of local knowledge about sustainable technology and practises by funding capacity-building initiatives. This establishes the groundwork for upcoming projects in sustainable urban development in addition to bolstering the success of the ongoing MBGC project.</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Developing a Pride and Ownership Feeling: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Ownership in a Sustainable Urban Environment: Communities get a sense of ownership over their urban environment when they actively take part in the design and implementation of MBGC projects. A greater sense of pride in their community and a stake in its long-term viability and well-being result from this ownership.</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Resilience and Community Cohesion: Getting locals involved in sustainable activities promotes a feeling of shared accountability. In addition to fortifying social ties, </w:t>
      </w:r>
      <w:r w:rsidRPr="00581ED7">
        <w:rPr>
          <w:rFonts w:ascii="Times New Roman" w:hAnsi="Times New Roman" w:cs="Times New Roman"/>
          <w:sz w:val="24"/>
          <w:szCs w:val="24"/>
          <w:lang w:val="en-US"/>
        </w:rPr>
        <w:lastRenderedPageBreak/>
        <w:t>this feeling of communal cohesion increases resistance to upcoming obstacles or changes.</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To sum up, community involvement in MBGC projects is not only a good idea, but also a moral requirement. Their involvement makes ensuring that initiatives are in line with the particular requirements of the local populace, strengthens the community's ability to adopt sustainable practises, and cultivates a feeling of community ownership over their urban surroundings. These components are essential to the long-term progress of SDG 11.1 and the success of MBGC programs.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Ethical Aspects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Bangladesh, the pursuit of Sustainable Development Goal (SDG) 11.1 and the implementation of Mini Bio Gas Continuous (MBGC) are inextricably tied to a set of moral imperatives that act as guiding principles. The following factors are crucial to guaranteeing the initiatives' long-term viability and beneficial social impact:</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Fair Access to Low-Cost Housing and Essential Services: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Inclusivity and Social Equity: Regardless of socioeconomic background, all members of the public </w:t>
      </w:r>
      <w:r w:rsidRPr="00581ED7">
        <w:rPr>
          <w:rFonts w:ascii="Times New Roman" w:hAnsi="Times New Roman" w:cs="Times New Roman"/>
          <w:sz w:val="24"/>
          <w:szCs w:val="24"/>
          <w:lang w:val="en-US"/>
        </w:rPr>
        <w:lastRenderedPageBreak/>
        <w:t>must have access to essential services and affordable housing as a matter of ethical practise. This guarantees that every member of the community can profit from MBGC and SDG 11.1, rather than just a select few who enjoy privileges.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Reducing Social Disparities: We try to close the gap between various socioeconomic categories by emphasizing fair access. In addition to meeting immediate housing requirements, this proactive strategy advances the more general objectives of social inclusion and poverty alleviation.</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Environmental and Social Justice: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Reducing Adverse Effects on Vulnerable Communities: According to ethical principles, MBGC programs must take great care to reduce any potential harm to vulnerable communities. In order to safeguard disadvantaged populations and make sure they are not disproportionately impacted by the adoption of the technology, this is very important.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Managing Environmental Concerns: Adhering to appropriate environmental stewardship is one of the ethical considerations. This means preventing ecological integrity from being compromised in order to maximize </w:t>
      </w:r>
      <w:r w:rsidRPr="00581ED7">
        <w:rPr>
          <w:rFonts w:ascii="Times New Roman" w:hAnsi="Times New Roman" w:cs="Times New Roman"/>
          <w:sz w:val="24"/>
          <w:szCs w:val="24"/>
          <w:lang w:val="en-US"/>
        </w:rPr>
        <w:lastRenderedPageBreak/>
        <w:t>the benefits of MBGC technology while minimizing environmental impact.</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Respect for Ethical Principles in Project Execution: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Fair Labor Practises: Maintaining fair labor practises is an ethical need that cannot be waived. This entails offering fair compensation, secure working conditions, and ensuring that the labor force involved in MBGC projects is handled with respect and decency.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Responsibly Managed Resources: Implementing ethics demands careful resource management. This entails managing funds and other resources allotted to MBGC projects responsibly in addition to making prudent use of the materials.</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To sum up, ethical issues are fundamental to the sustainability of MBGC and the achievement of SDG 11.1 in Bangladesh. These factors include fair access, environmental and social fairness, and project implementation that adheres to moral guidelines.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Expert Commentary and Consultation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Expert comments and consultation play a crucial role in the performance and scalability of Mini Bio Gas </w:t>
      </w:r>
      <w:r w:rsidRPr="00581ED7">
        <w:rPr>
          <w:rFonts w:ascii="Times New Roman" w:hAnsi="Times New Roman" w:cs="Times New Roman"/>
          <w:sz w:val="24"/>
          <w:szCs w:val="24"/>
          <w:lang w:val="en-US"/>
        </w:rPr>
        <w:lastRenderedPageBreak/>
        <w:t>Continuous (MBGC) and the achievement of Sustainable Development Goal (SDG) 11.1 in Bangladesh. The following procedures guarantee sustained effectiveness throughout time: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Requesting Opinions from Professionals in Sustainable Development, Environmental Science, and Urban Planning: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Making Informed Decisions: A multidisciplinary approach to project design and implementation is made possible by involving specialists in sustainable development, urban planning, and environmental science. Their observations offer a comprehensive viewpoint, which is necessary to make wise decisions.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Efficiency and Efficacy: The vast knowledge that experts contribute can greatly increase a project's efficiency and efficacy. MBGC projects can be optimized to achieve maximum impact by utilizing their experience.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Including Best Practises and Knowledge Gained from International Projects of a Similar Nature: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Global Knowledge Transfer: It's a wise move to draw lessons from the successes and failures of comparable initiatives around the world. It saves time and money by </w:t>
      </w:r>
      <w:r w:rsidRPr="00581ED7">
        <w:rPr>
          <w:rFonts w:ascii="Times New Roman" w:hAnsi="Times New Roman" w:cs="Times New Roman"/>
          <w:sz w:val="24"/>
          <w:szCs w:val="24"/>
          <w:lang w:val="en-US"/>
        </w:rPr>
        <w:lastRenderedPageBreak/>
        <w:t>allowing MBGC initiatives in Bangladesh to gain from worldwide best practises and lessons discovered.</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Risk Mitigation: Using best practises reduces the risks involved in implementing a project. MBGC projects can move forward with more assurance if they stay away from the stumbling blocks that others have encountered.</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Putting in Place Processes for Continuous Expert Review and Assessment: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Adaptation to Changing Circumstances: Emerging technology and shifting conditions make the world of sustainability dynamic. Mechanisms for expert review and assessment make that MBGC projects are always flexible. Keeping abreast of the most recent advancements allows projects to adapt to changing requirements.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Expert evaluation serves as a measure for quality assurance. It guarantees that throughout a project's lifecycle, a high degree of quality is maintained.</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In conclusion, the foundation of Bangladesh's success with MBGC and SDG 11.1 is expert input and consultation. When it comes to project design and execution, they offer a plethora of information, well-informed decision-making, and international best practises. Furthermore, continuous </w:t>
      </w:r>
      <w:r w:rsidRPr="00581ED7">
        <w:rPr>
          <w:rFonts w:ascii="Times New Roman" w:hAnsi="Times New Roman" w:cs="Times New Roman"/>
          <w:sz w:val="24"/>
          <w:szCs w:val="24"/>
          <w:lang w:val="en-US"/>
        </w:rPr>
        <w:lastRenderedPageBreak/>
        <w:t>expert review and assessment procedures prevent stagnation and guarantee that projects continue to be adaptable to changing conditions.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Concluding Remarks: Creating a Route for Durable Urban Change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examination highlights multiple critical elements that serve as pillars for the long-term viability and expandability of Mini Bio Gas Continuous (MBGC) technology in relation to Bangladesh's attainment of Sustainable Development Goal (SDG) 11.1. A scalable and sustainable urban change is predicated on these essential components: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Acceptance and Perception by the Public:</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Community Involvement and Support: The success of MBGC projects is largely dependent on public acceptance. Involving the community early on promotes a sense of ownership and guarantees ongoing support for the duration of the project.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Establishing a Climate of Trust and collaboration: It is critical to establish a climate of trust and collaboration between stakeholders, including local government and inhabitants.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Considering Ethics: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 xml:space="preserve">Fairness and Equity: Moral issues cannot be compromised. They make sure that everyone benefits equally from MBGC technology and that nobody is left behind.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Just and Sustainable Urban change: Maintaining moral principles helps create an inclusive, just, and sustainable urban change while also protecting against unfavorable effects. </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Expert Opinion and Guidance: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Including Specialized Knowledge: Project planning and execution are enhanced by utilizing the knowledge of environmental scientists, sustainable development specialists, and urban planners. Their specific expertise offers priceless insights that maximize project results.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Adaptability and Quality Assurance: Ensuring projects stay flexible and uphold high levels of excellence requires the establishment of procedures for continuous expert review and assessment. This flexibility is essential in light of changing conditions and advancing technology.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In summary, the foundation for the scalable and sustainable implementation of MBGC for SDG 11.1 in Bangladesh is formed by the trinity of public acceptability, ethical concerns, and expert input. By giving these important elements top priority, we create the groundwork </w:t>
      </w:r>
      <w:r w:rsidRPr="00581ED7">
        <w:rPr>
          <w:rFonts w:ascii="Times New Roman" w:hAnsi="Times New Roman" w:cs="Times New Roman"/>
          <w:sz w:val="24"/>
          <w:szCs w:val="24"/>
          <w:lang w:val="en-US"/>
        </w:rPr>
        <w:lastRenderedPageBreak/>
        <w:t>for a revolutionary urban environment that values equity, inclusivity, and environmental stewardship. This all-encompassing strategy not only takes care of the urgent housing need but also points the way towards a more prosperous and sustainable future for everybody.</w:t>
      </w:r>
    </w:p>
    <w:p w:rsidR="00496742" w:rsidRDefault="00496742">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581ED7" w:rsidRPr="00581ED7" w:rsidRDefault="00581ED7" w:rsidP="00BA7002">
      <w:pPr>
        <w:jc w:val="both"/>
        <w:rPr>
          <w:rFonts w:ascii="Times New Roman" w:hAnsi="Times New Roman" w:cs="Times New Roman"/>
          <w:sz w:val="24"/>
          <w:szCs w:val="24"/>
          <w:lang w:val="en-US"/>
        </w:rPr>
      </w:pPr>
    </w:p>
    <w:p w:rsidR="00581ED7" w:rsidRDefault="00581ED7" w:rsidP="00BA7002">
      <w:pPr>
        <w:jc w:val="both"/>
        <w:rPr>
          <w:lang w:val="en-US"/>
        </w:rPr>
      </w:pPr>
      <w:r>
        <w:rPr>
          <w:lang w:val="en-US"/>
        </w:rPr>
        <w:br w:type="page"/>
      </w:r>
    </w:p>
    <w:p w:rsidR="00581ED7" w:rsidRPr="00496742" w:rsidRDefault="00581ED7" w:rsidP="00496742">
      <w:pPr>
        <w:pStyle w:val="Titolo1"/>
      </w:pPr>
      <w:bookmarkStart w:id="10" w:name="_Toc150284690"/>
      <w:r w:rsidRPr="00496742">
        <w:lastRenderedPageBreak/>
        <w:t>Index</w:t>
      </w:r>
      <w:r w:rsidR="00496742" w:rsidRPr="00496742">
        <w:t xml:space="preserve"> 7</w:t>
      </w:r>
      <w:bookmarkEnd w:id="10"/>
    </w:p>
    <w:p w:rsidR="00496742" w:rsidRPr="00496742" w:rsidRDefault="00496742" w:rsidP="00496742"/>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Chapter # 1</w:t>
      </w:r>
    </w:p>
    <w:p w:rsidR="00581ED7" w:rsidRPr="00640522" w:rsidRDefault="00581ED7" w:rsidP="00BA7002">
      <w:pPr>
        <w:pStyle w:val="Paragrafoelenco"/>
        <w:numPr>
          <w:ilvl w:val="1"/>
          <w:numId w:val="30"/>
        </w:numPr>
        <w:jc w:val="both"/>
        <w:rPr>
          <w:rFonts w:ascii="Times New Roman" w:hAnsi="Times New Roman" w:cs="Times New Roman"/>
          <w:sz w:val="24"/>
          <w:szCs w:val="24"/>
        </w:rPr>
      </w:pPr>
      <w:r w:rsidRPr="00640522">
        <w:rPr>
          <w:rFonts w:ascii="Times New Roman" w:hAnsi="Times New Roman" w:cs="Times New Roman"/>
          <w:sz w:val="24"/>
          <w:szCs w:val="24"/>
        </w:rPr>
        <w:t>Introduction</w:t>
      </w:r>
    </w:p>
    <w:p w:rsidR="00581ED7" w:rsidRPr="00640522" w:rsidRDefault="00581ED7" w:rsidP="00BA7002">
      <w:pPr>
        <w:pStyle w:val="Paragrafoelenco"/>
        <w:numPr>
          <w:ilvl w:val="1"/>
          <w:numId w:val="30"/>
        </w:numPr>
        <w:jc w:val="both"/>
        <w:rPr>
          <w:rFonts w:ascii="Times New Roman" w:hAnsi="Times New Roman" w:cs="Times New Roman"/>
          <w:sz w:val="24"/>
          <w:szCs w:val="24"/>
        </w:rPr>
      </w:pPr>
      <w:r w:rsidRPr="00640522">
        <w:rPr>
          <w:rFonts w:ascii="Times New Roman" w:hAnsi="Times New Roman" w:cs="Times New Roman"/>
          <w:sz w:val="24"/>
          <w:szCs w:val="24"/>
        </w:rPr>
        <w:t>Key Features</w:t>
      </w:r>
    </w:p>
    <w:p w:rsidR="00581ED7" w:rsidRPr="00640522" w:rsidRDefault="00581ED7" w:rsidP="00BA7002">
      <w:pPr>
        <w:pStyle w:val="Paragrafoelenco"/>
        <w:numPr>
          <w:ilvl w:val="2"/>
          <w:numId w:val="30"/>
        </w:numPr>
        <w:jc w:val="both"/>
        <w:rPr>
          <w:rFonts w:ascii="Times New Roman" w:hAnsi="Times New Roman" w:cs="Times New Roman"/>
          <w:sz w:val="24"/>
          <w:szCs w:val="24"/>
        </w:rPr>
      </w:pPr>
      <w:r w:rsidRPr="00640522">
        <w:rPr>
          <w:rFonts w:ascii="Times New Roman" w:hAnsi="Times New Roman" w:cs="Times New Roman"/>
          <w:sz w:val="24"/>
          <w:szCs w:val="24"/>
        </w:rPr>
        <w:t>Selective organic matrix extraction</w:t>
      </w:r>
    </w:p>
    <w:p w:rsidR="00581ED7" w:rsidRPr="00640522" w:rsidRDefault="00581ED7" w:rsidP="00BA7002">
      <w:pPr>
        <w:pStyle w:val="Paragrafoelenco"/>
        <w:numPr>
          <w:ilvl w:val="2"/>
          <w:numId w:val="30"/>
        </w:numPr>
        <w:jc w:val="both"/>
        <w:rPr>
          <w:rFonts w:ascii="Times New Roman" w:hAnsi="Times New Roman" w:cs="Times New Roman"/>
          <w:sz w:val="24"/>
          <w:szCs w:val="24"/>
        </w:rPr>
      </w:pPr>
      <w:r w:rsidRPr="00640522">
        <w:rPr>
          <w:rFonts w:ascii="Times New Roman" w:hAnsi="Times New Roman" w:cs="Times New Roman"/>
          <w:sz w:val="24"/>
          <w:szCs w:val="24"/>
        </w:rPr>
        <w:t>Efficiency of resources</w:t>
      </w:r>
    </w:p>
    <w:p w:rsidR="00581ED7" w:rsidRPr="00640522" w:rsidRDefault="00581ED7" w:rsidP="00BA7002">
      <w:pPr>
        <w:pStyle w:val="Paragrafoelenco"/>
        <w:numPr>
          <w:ilvl w:val="2"/>
          <w:numId w:val="30"/>
        </w:numPr>
        <w:jc w:val="both"/>
        <w:rPr>
          <w:rFonts w:ascii="Times New Roman" w:hAnsi="Times New Roman" w:cs="Times New Roman"/>
          <w:sz w:val="24"/>
          <w:szCs w:val="24"/>
        </w:rPr>
      </w:pPr>
      <w:r w:rsidRPr="00640522">
        <w:rPr>
          <w:rFonts w:ascii="Times New Roman" w:hAnsi="Times New Roman" w:cs="Times New Roman"/>
          <w:sz w:val="24"/>
          <w:szCs w:val="24"/>
        </w:rPr>
        <w:t>Separation by gravity</w:t>
      </w:r>
    </w:p>
    <w:p w:rsidR="00581ED7" w:rsidRPr="00640522" w:rsidRDefault="00581ED7" w:rsidP="00BA7002">
      <w:pPr>
        <w:pStyle w:val="Paragrafoelenco"/>
        <w:numPr>
          <w:ilvl w:val="2"/>
          <w:numId w:val="30"/>
        </w:numPr>
        <w:jc w:val="both"/>
        <w:rPr>
          <w:rFonts w:ascii="Times New Roman" w:hAnsi="Times New Roman" w:cs="Times New Roman"/>
          <w:sz w:val="24"/>
          <w:szCs w:val="24"/>
        </w:rPr>
      </w:pPr>
      <w:r w:rsidRPr="00640522">
        <w:rPr>
          <w:rFonts w:ascii="Times New Roman" w:hAnsi="Times New Roman" w:cs="Times New Roman"/>
          <w:sz w:val="24"/>
          <w:szCs w:val="24"/>
        </w:rPr>
        <w:t>Enzymatic facilitation</w:t>
      </w:r>
    </w:p>
    <w:p w:rsidR="00581ED7" w:rsidRPr="00640522" w:rsidRDefault="00581ED7" w:rsidP="00BA7002">
      <w:pPr>
        <w:pStyle w:val="Paragrafoelenco"/>
        <w:numPr>
          <w:ilvl w:val="2"/>
          <w:numId w:val="30"/>
        </w:numPr>
        <w:jc w:val="both"/>
        <w:rPr>
          <w:rFonts w:ascii="Times New Roman" w:hAnsi="Times New Roman" w:cs="Times New Roman"/>
          <w:sz w:val="24"/>
          <w:szCs w:val="24"/>
        </w:rPr>
      </w:pPr>
      <w:r w:rsidRPr="00640522">
        <w:rPr>
          <w:rFonts w:ascii="Times New Roman" w:hAnsi="Times New Roman" w:cs="Times New Roman"/>
          <w:sz w:val="24"/>
          <w:szCs w:val="24"/>
        </w:rPr>
        <w:t>Concentrated Water Resource Recovery</w:t>
      </w:r>
    </w:p>
    <w:p w:rsidR="00581ED7" w:rsidRPr="00640522" w:rsidRDefault="00581ED7" w:rsidP="00BA7002">
      <w:pPr>
        <w:pStyle w:val="Paragrafoelenco"/>
        <w:numPr>
          <w:ilvl w:val="2"/>
          <w:numId w:val="30"/>
        </w:numPr>
        <w:jc w:val="both"/>
        <w:rPr>
          <w:rFonts w:ascii="Times New Roman" w:hAnsi="Times New Roman" w:cs="Times New Roman"/>
          <w:sz w:val="24"/>
          <w:szCs w:val="24"/>
        </w:rPr>
      </w:pPr>
      <w:r w:rsidRPr="00640522">
        <w:rPr>
          <w:rFonts w:ascii="Times New Roman" w:hAnsi="Times New Roman" w:cs="Times New Roman"/>
          <w:sz w:val="24"/>
          <w:szCs w:val="24"/>
        </w:rPr>
        <w:t>Relevance on a global scale and SDG Contribution 11.1</w:t>
      </w:r>
    </w:p>
    <w:p w:rsidR="00581ED7" w:rsidRPr="00640522" w:rsidRDefault="00581ED7" w:rsidP="00BA7002">
      <w:pPr>
        <w:pStyle w:val="Paragrafoelenco"/>
        <w:numPr>
          <w:ilvl w:val="2"/>
          <w:numId w:val="30"/>
        </w:numPr>
        <w:jc w:val="both"/>
        <w:rPr>
          <w:rFonts w:ascii="Times New Roman" w:hAnsi="Times New Roman" w:cs="Times New Roman"/>
          <w:sz w:val="24"/>
          <w:szCs w:val="24"/>
        </w:rPr>
      </w:pPr>
      <w:r w:rsidRPr="00640522">
        <w:rPr>
          <w:rFonts w:ascii="Times New Roman" w:hAnsi="Times New Roman" w:cs="Times New Roman"/>
          <w:sz w:val="24"/>
          <w:szCs w:val="24"/>
        </w:rPr>
        <w:t>Design of Devices and Processes under Control</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Chapter # 2</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MBGC and SDG11.1</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Innovations contributes to achieving SDG11.1</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In-depth analysis of the MBGC - Digester Patent and SDG11.1</w:t>
      </w:r>
    </w:p>
    <w:p w:rsidR="00581ED7" w:rsidRPr="00640522" w:rsidRDefault="00581ED7" w:rsidP="00BA7002">
      <w:pPr>
        <w:pStyle w:val="Paragrafoelenco"/>
        <w:numPr>
          <w:ilvl w:val="2"/>
          <w:numId w:val="1"/>
        </w:numPr>
        <w:jc w:val="both"/>
        <w:rPr>
          <w:rFonts w:ascii="Times New Roman" w:hAnsi="Times New Roman" w:cs="Times New Roman"/>
          <w:sz w:val="24"/>
          <w:szCs w:val="24"/>
        </w:rPr>
      </w:pPr>
      <w:r w:rsidRPr="00640522">
        <w:rPr>
          <w:rFonts w:ascii="Times New Roman" w:hAnsi="Times New Roman" w:cs="Times New Roman"/>
          <w:sz w:val="24"/>
          <w:szCs w:val="24"/>
        </w:rPr>
        <w:t>Title and Abstract</w:t>
      </w:r>
    </w:p>
    <w:p w:rsidR="00581ED7" w:rsidRPr="00640522" w:rsidRDefault="00581ED7" w:rsidP="00BA7002">
      <w:pPr>
        <w:pStyle w:val="Paragrafoelenco"/>
        <w:numPr>
          <w:ilvl w:val="2"/>
          <w:numId w:val="1"/>
        </w:numPr>
        <w:jc w:val="both"/>
        <w:rPr>
          <w:rFonts w:ascii="Times New Roman" w:hAnsi="Times New Roman" w:cs="Times New Roman"/>
          <w:sz w:val="24"/>
          <w:szCs w:val="24"/>
        </w:rPr>
      </w:pPr>
      <w:r w:rsidRPr="00640522">
        <w:rPr>
          <w:rFonts w:ascii="Times New Roman" w:hAnsi="Times New Roman" w:cs="Times New Roman"/>
          <w:sz w:val="24"/>
          <w:szCs w:val="24"/>
        </w:rPr>
        <w:t>Description</w:t>
      </w:r>
    </w:p>
    <w:p w:rsidR="00581ED7" w:rsidRPr="00640522" w:rsidRDefault="00581ED7" w:rsidP="00BA7002">
      <w:pPr>
        <w:pStyle w:val="Paragrafoelenco"/>
        <w:numPr>
          <w:ilvl w:val="3"/>
          <w:numId w:val="1"/>
        </w:numPr>
        <w:jc w:val="both"/>
        <w:rPr>
          <w:rFonts w:ascii="Times New Roman" w:hAnsi="Times New Roman" w:cs="Times New Roman"/>
          <w:sz w:val="24"/>
          <w:szCs w:val="24"/>
        </w:rPr>
      </w:pPr>
      <w:r w:rsidRPr="00640522">
        <w:rPr>
          <w:rFonts w:ascii="Times New Roman" w:hAnsi="Times New Roman" w:cs="Times New Roman"/>
          <w:sz w:val="24"/>
          <w:szCs w:val="24"/>
        </w:rPr>
        <w:t>Hydrolytic Phase</w:t>
      </w:r>
    </w:p>
    <w:p w:rsidR="00581ED7" w:rsidRPr="00640522" w:rsidRDefault="00581ED7" w:rsidP="00BA7002">
      <w:pPr>
        <w:pStyle w:val="Paragrafoelenco"/>
        <w:numPr>
          <w:ilvl w:val="3"/>
          <w:numId w:val="1"/>
        </w:numPr>
        <w:jc w:val="both"/>
        <w:rPr>
          <w:rFonts w:ascii="Times New Roman" w:hAnsi="Times New Roman" w:cs="Times New Roman"/>
          <w:sz w:val="24"/>
          <w:szCs w:val="24"/>
        </w:rPr>
      </w:pPr>
      <w:r w:rsidRPr="00640522">
        <w:rPr>
          <w:rFonts w:ascii="Times New Roman" w:hAnsi="Times New Roman" w:cs="Times New Roman"/>
          <w:sz w:val="24"/>
          <w:szCs w:val="24"/>
        </w:rPr>
        <w:t>Acidogenesis Phase</w:t>
      </w:r>
    </w:p>
    <w:p w:rsidR="00581ED7" w:rsidRPr="00640522" w:rsidRDefault="00581ED7" w:rsidP="00BA7002">
      <w:pPr>
        <w:pStyle w:val="Paragrafoelenco"/>
        <w:numPr>
          <w:ilvl w:val="3"/>
          <w:numId w:val="1"/>
        </w:numPr>
        <w:jc w:val="both"/>
        <w:rPr>
          <w:rFonts w:ascii="Times New Roman" w:hAnsi="Times New Roman" w:cs="Times New Roman"/>
          <w:sz w:val="24"/>
          <w:szCs w:val="24"/>
        </w:rPr>
      </w:pPr>
      <w:r w:rsidRPr="00640522">
        <w:rPr>
          <w:rFonts w:ascii="Times New Roman" w:hAnsi="Times New Roman" w:cs="Times New Roman"/>
          <w:sz w:val="24"/>
          <w:szCs w:val="24"/>
        </w:rPr>
        <w:t>Acetogenesis Phase</w:t>
      </w:r>
    </w:p>
    <w:p w:rsidR="00581ED7" w:rsidRPr="00640522" w:rsidRDefault="00581ED7" w:rsidP="00BA7002">
      <w:pPr>
        <w:pStyle w:val="Paragrafoelenco"/>
        <w:numPr>
          <w:ilvl w:val="3"/>
          <w:numId w:val="1"/>
        </w:numPr>
        <w:jc w:val="both"/>
        <w:rPr>
          <w:rFonts w:ascii="Times New Roman" w:hAnsi="Times New Roman" w:cs="Times New Roman"/>
          <w:sz w:val="24"/>
          <w:szCs w:val="24"/>
        </w:rPr>
      </w:pPr>
      <w:r w:rsidRPr="00640522">
        <w:rPr>
          <w:rFonts w:ascii="Times New Roman" w:hAnsi="Times New Roman" w:cs="Times New Roman"/>
          <w:sz w:val="24"/>
          <w:szCs w:val="24"/>
        </w:rPr>
        <w:t>Methanogenesois Phase</w:t>
      </w:r>
    </w:p>
    <w:p w:rsidR="00581ED7" w:rsidRPr="00640522" w:rsidRDefault="00581ED7" w:rsidP="00BA7002">
      <w:pPr>
        <w:pStyle w:val="Paragrafoelenco"/>
        <w:numPr>
          <w:ilvl w:val="3"/>
          <w:numId w:val="1"/>
        </w:numPr>
        <w:jc w:val="both"/>
        <w:rPr>
          <w:rFonts w:ascii="Times New Roman" w:hAnsi="Times New Roman" w:cs="Times New Roman"/>
          <w:sz w:val="24"/>
          <w:szCs w:val="24"/>
        </w:rPr>
      </w:pPr>
      <w:r w:rsidRPr="00640522">
        <w:rPr>
          <w:rFonts w:ascii="Times New Roman" w:hAnsi="Times New Roman" w:cs="Times New Roman"/>
          <w:sz w:val="24"/>
          <w:szCs w:val="24"/>
        </w:rPr>
        <w:t>Gravimetric Separation</w:t>
      </w:r>
    </w:p>
    <w:p w:rsidR="00581ED7" w:rsidRPr="00640522" w:rsidRDefault="00581ED7" w:rsidP="00BA7002">
      <w:pPr>
        <w:pStyle w:val="Paragrafoelenco"/>
        <w:numPr>
          <w:ilvl w:val="2"/>
          <w:numId w:val="1"/>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Claims and Drawing</w:t>
      </w:r>
    </w:p>
    <w:p w:rsidR="00581ED7" w:rsidRPr="00640522" w:rsidRDefault="00581ED7" w:rsidP="00BA7002">
      <w:pPr>
        <w:pStyle w:val="Paragrafoelenco"/>
        <w:numPr>
          <w:ilvl w:val="2"/>
          <w:numId w:val="1"/>
        </w:numPr>
        <w:jc w:val="both"/>
        <w:rPr>
          <w:rFonts w:ascii="Times New Roman" w:hAnsi="Times New Roman" w:cs="Times New Roman"/>
          <w:sz w:val="24"/>
          <w:szCs w:val="24"/>
        </w:rPr>
      </w:pPr>
      <w:r w:rsidRPr="00640522">
        <w:rPr>
          <w:rFonts w:ascii="Times New Roman" w:hAnsi="Times New Roman" w:cs="Times New Roman"/>
          <w:sz w:val="24"/>
          <w:szCs w:val="24"/>
        </w:rPr>
        <w:t>Analysis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Technology Evaluation</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Implementation of Related Technologies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Case Study 1: Urban Waste Management, Bangladesh</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Environmental Impact Anticipation</w:t>
      </w:r>
    </w:p>
    <w:p w:rsidR="00581ED7" w:rsidRPr="00640522" w:rsidRDefault="00581ED7" w:rsidP="00BA7002">
      <w:pPr>
        <w:pStyle w:val="Paragrafoelenco"/>
        <w:numPr>
          <w:ilvl w:val="2"/>
          <w:numId w:val="1"/>
        </w:numPr>
        <w:jc w:val="both"/>
        <w:rPr>
          <w:rFonts w:ascii="Times New Roman" w:hAnsi="Times New Roman" w:cs="Times New Roman"/>
          <w:sz w:val="24"/>
          <w:szCs w:val="24"/>
        </w:rPr>
      </w:pPr>
      <w:r w:rsidRPr="00640522">
        <w:rPr>
          <w:rFonts w:ascii="Times New Roman" w:hAnsi="Times New Roman" w:cs="Times New Roman"/>
          <w:sz w:val="24"/>
          <w:szCs w:val="24"/>
        </w:rPr>
        <w:t>For SDG11.1</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Policy and Regulatory Considerations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Local Sustainability Promotion</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Coordinating National Urban Resilience Strategies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Trailblazing on the Global Scale</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Government Programs &amp; Initiatives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Metrics for Theoretical Performance</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Pioneering Sustainable Urban Solutions: Navigating Challenges and Embracing Opportunities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Technical Developments and Upcoming Patterns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Implementation Issues and Solutions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Social and Community Repercussions of MBGC Adoption</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MBGC Technology: Unlocking Potential for Sustainable Energy and Clean Energy</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Relevance &amp; Impact Worldwide</w:t>
      </w:r>
    </w:p>
    <w:p w:rsidR="00BA7002" w:rsidRDefault="00BA700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81ED7" w:rsidRPr="00496742" w:rsidRDefault="00581ED7" w:rsidP="00BA7002">
      <w:pPr>
        <w:pStyle w:val="Titolo1"/>
        <w:rPr>
          <w:szCs w:val="24"/>
          <w:lang w:val="en-US"/>
        </w:rPr>
      </w:pPr>
      <w:bookmarkStart w:id="11" w:name="_Toc150284691"/>
      <w:r w:rsidRPr="00496742">
        <w:rPr>
          <w:szCs w:val="24"/>
          <w:lang w:val="en-US"/>
        </w:rPr>
        <w:lastRenderedPageBreak/>
        <w:t>Title: "Urban Resilience Revolution: Unleashing Sustainable Solutions with MBGC and JWT Green Patent"</w:t>
      </w:r>
      <w:bookmarkEnd w:id="11"/>
    </w:p>
    <w:p w:rsidR="00581ED7" w:rsidRPr="00581ED7" w:rsidRDefault="00581ED7" w:rsidP="00BA7002">
      <w:pPr>
        <w:jc w:val="both"/>
        <w:rPr>
          <w:rFonts w:ascii="Times New Roman" w:hAnsi="Times New Roman" w:cs="Times New Roman"/>
          <w:sz w:val="24"/>
          <w:szCs w:val="24"/>
          <w:lang w:val="en-US"/>
        </w:rPr>
      </w:pPr>
    </w:p>
    <w:p w:rsidR="00BA7002" w:rsidRDefault="00BA7002" w:rsidP="00BA7002">
      <w:pPr>
        <w:jc w:val="both"/>
        <w:rPr>
          <w:rFonts w:ascii="Times New Roman" w:hAnsi="Times New Roman" w:cs="Times New Roman"/>
          <w:b/>
          <w:sz w:val="24"/>
          <w:szCs w:val="24"/>
          <w:lang w:val="en-US"/>
        </w:rPr>
      </w:pPr>
    </w:p>
    <w:p w:rsidR="00581ED7" w:rsidRPr="00581ED7" w:rsidRDefault="00581ED7" w:rsidP="00635369">
      <w:pPr>
        <w:pStyle w:val="Titolo1"/>
        <w:rPr>
          <w:lang w:val="en-US"/>
        </w:rPr>
      </w:pPr>
      <w:bookmarkStart w:id="12" w:name="_Toc150284692"/>
      <w:r w:rsidRPr="00581ED7">
        <w:rPr>
          <w:lang w:val="en-US"/>
        </w:rPr>
        <w:t>Introduction</w:t>
      </w:r>
      <w:bookmarkEnd w:id="12"/>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Mini Bio Gas Continuous (MBGC) system is a ground-breaking invention in the field of renewable energy that has the potential to completely transform the production of power. SDG 11.1, which aims to provide everyone with access to decent housing, is perfectly aligned with the MBGC, which represents the potential for a more sustainable future.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Among the 17 Sustainable Development Goals (SDGs) set forward by the United Nations to tackle pressing global issues, SDG 11.1 has a significant position. It recognizes the critical role housing plays in human well-being and fights for every person's fundamental right to accessible and adequate housing.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This research explores the core of MBGC and shows how it has the ability to change the way that renewable energy </w:t>
      </w:r>
      <w:r w:rsidRPr="00581ED7">
        <w:rPr>
          <w:rFonts w:ascii="Times New Roman" w:hAnsi="Times New Roman" w:cs="Times New Roman"/>
          <w:sz w:val="24"/>
          <w:szCs w:val="24"/>
          <w:lang w:val="en-US"/>
        </w:rPr>
        <w:lastRenderedPageBreak/>
        <w:t>is produced. At the same time, it sets off on a futuristic path that will lead to every community having access to safe and sustainable housing.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cornerstone of our effort to create a more sustainable and equitable world is SDG 11.1. If achieved, it will have a significant influence on housing as well as on reducing environmental degradation, supporting agricultural practises, and strengthening climate resilience.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this context, our story takes shape, deftly combining aspects of investigation, socioeconomic impact assessment, and creative storytelling. Come along on this fascinating journey where impact, creativity, and the relentless pursuit of a sustainable future meet.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Innovation and global ambitions coming together has produced amazing advances in an era of growing environmental concerns and the pressing need for sustainable solutions. Among these, the patent for the Mini Bio Gas Continuous (MBGC) - Digester is a ray of hope and evidence of human inventiveness. This invention, a bioengineering marvel, has the potential to completely change the way that renewable energy is produced.</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This in-depth analysis explores the complex aspects of the MBGC - Digester patent and considers its significant ramifications for Bangladesh's attainment of Sustainable </w:t>
      </w:r>
      <w:r w:rsidRPr="00581ED7">
        <w:rPr>
          <w:rFonts w:ascii="Times New Roman" w:hAnsi="Times New Roman" w:cs="Times New Roman"/>
          <w:sz w:val="24"/>
          <w:szCs w:val="24"/>
          <w:lang w:val="en-US"/>
        </w:rPr>
        <w:lastRenderedPageBreak/>
        <w:t>Development Goal (SDG) 11.1. We will go through the salient characteristics and aspects that make the MBGC - Digester patent a remarkable innovation as we set off on this insightful adventure.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technology represents a paradigm leap in the production of bioenergy, from its selective extraction of organic matrices to its gravimetric separation, from biological facilitation to its involvement in resource efficiency. The MBGC - Digester patent has the potential to have a positive ripple effect on a local and global level, in addition to its technological capabilities.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investigation is a call to action for experts, managers, decision-makers, and everybody else involved in the development of sustainable technology, not just an academic project. By examining the MBGC - Digester patent under the framework of SDG 11.1 , we hope to reveal its capacity to change Bangladesh's environmental environment and, consequently, the global environment.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As we delve further, we will explore the nuances of the invention, dissecting its internal mechanisms and making analogies with other waste-to-energy technologies currently in use. Concrete examples of how this technology can be used to address urban waste management and smoothly integrate into industrial </w:t>
      </w:r>
      <w:r w:rsidRPr="00581ED7">
        <w:rPr>
          <w:rFonts w:ascii="Times New Roman" w:hAnsi="Times New Roman" w:cs="Times New Roman"/>
          <w:sz w:val="24"/>
          <w:szCs w:val="24"/>
          <w:lang w:val="en-US"/>
        </w:rPr>
        <w:lastRenderedPageBreak/>
        <w:t>operations will be provided through case studies and environmental impact evaluations.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We will examine policy considerations at many levels, ranging from national to global, to provide insight into the regulatory environment that may help or impede the broad adoption of this innovative technology. We will foresee a future where the MBGC - Digester patent not only prospers but also becomes the basis of a more sustainable world through an examination of long-term sustainability and scalability.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However, our adventure does not finish with the observable applications of this technology. Imagining a Bangladesh where the MBGC - Digester patent is widely adopted, we will weave stories that cut over time and geography to inspire a worldwide readership.</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thorough investigation serves as a guide for action rather than just being an academic exercise. Together, we will explore the features and worth of the MBGC - Digester patent and show the way towards a more sustainable and environmentally friendly future for Bangladesh and beyond. The voyage has commenced.</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Key Features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 xml:space="preserve">Organic matrix extraction that is selective: </w:t>
      </w:r>
      <w:r w:rsidRPr="00581ED7">
        <w:rPr>
          <w:rFonts w:ascii="Times New Roman" w:hAnsi="Times New Roman" w:cs="Times New Roman"/>
          <w:sz w:val="24"/>
          <w:szCs w:val="24"/>
          <w:lang w:val="en-US"/>
        </w:rPr>
        <w:t>The exact extraction of organic compounds from waste streams is the focus of this feature. By lessening the environmental impact of organic waste in urban settings, it indirectly helps SDG 11.1 even though its main goals are waste reduction and resource efficiency.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Efficiency of resources: </w:t>
      </w:r>
      <w:r w:rsidRPr="00581ED7">
        <w:rPr>
          <w:rFonts w:ascii="Times New Roman" w:hAnsi="Times New Roman" w:cs="Times New Roman"/>
          <w:sz w:val="24"/>
          <w:szCs w:val="24"/>
          <w:lang w:val="en-US"/>
        </w:rPr>
        <w:t>Resource efficiency pertains to the optimal utilization of resources throughout the process of producing biogas. This feature directly supports SDG 11.1 by encouraging the sustainable and effective use of resources in urban contexts by optimizing the conversion of organic waste into 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Separation by gravity:</w:t>
      </w:r>
      <w:r w:rsidRPr="00581ED7">
        <w:rPr>
          <w:rFonts w:ascii="Times New Roman" w:hAnsi="Times New Roman" w:cs="Times New Roman"/>
          <w:sz w:val="24"/>
          <w:szCs w:val="24"/>
          <w:lang w:val="en-US"/>
        </w:rPr>
        <w:t xml:space="preserve"> One important step in the processing of trash is gravimetric separation. It facilitates component separation according to density, which improves the efficiency of biogas production. Through the improvement of urban waste management practises, this feature indirectly promotes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Enzymatic facilitation:</w:t>
      </w:r>
      <w:r w:rsidRPr="00581ED7">
        <w:rPr>
          <w:rFonts w:ascii="Times New Roman" w:hAnsi="Times New Roman" w:cs="Times New Roman"/>
          <w:sz w:val="24"/>
          <w:szCs w:val="24"/>
          <w:lang w:val="en-US"/>
        </w:rPr>
        <w:t> To put it another way, biological facilitation is the process of using microorganisms to help break down trash and produce biogas. This feature indirectly supports SDG 11.1 by offering an environmentally friendly way to handle organic waste in urban areas through the use of natural processes.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lastRenderedPageBreak/>
        <w:t>Concentrated Water Resource Recovery:</w:t>
      </w:r>
      <w:r w:rsidRPr="00581ED7">
        <w:rPr>
          <w:rFonts w:ascii="Times New Roman" w:hAnsi="Times New Roman" w:cs="Times New Roman"/>
          <w:sz w:val="24"/>
          <w:szCs w:val="24"/>
          <w:lang w:val="en-US"/>
        </w:rPr>
        <w:t> The recovery and reuse of water resources from the biogas generation process is the focus of this feature. Although it is necessary for sustainable practises, water recovery may be partially aligned with SDG 11.1 because it is important for urban sustainability but does not directly contribute to the objective.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Relevance on a global scale and SDG Contribution 11.1:</w:t>
      </w:r>
      <w:r w:rsidRPr="00581ED7">
        <w:rPr>
          <w:rFonts w:ascii="Times New Roman" w:hAnsi="Times New Roman" w:cs="Times New Roman"/>
          <w:sz w:val="24"/>
          <w:szCs w:val="24"/>
          <w:lang w:val="en-US"/>
        </w:rPr>
        <w:t> This feature emphasizes how important technology is to accomplishing SDG 11.1 globally. It immediately advances the objective of guaranteeing access to sufficient, secure, and reasonably priced housing as well as essential services on a worldwide basis by offering a sustainable energy option for metropolitan areas.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Design of Devices and Processes under Control:</w:t>
      </w:r>
      <w:r w:rsidRPr="00581ED7">
        <w:rPr>
          <w:rFonts w:ascii="Times New Roman" w:hAnsi="Times New Roman" w:cs="Times New Roman"/>
          <w:sz w:val="24"/>
          <w:szCs w:val="24"/>
          <w:lang w:val="en-US"/>
        </w:rPr>
        <w:t> This characteristic relates to the technology's careful engineering and regulated operating procedures. Controlled procedures can improve the effectiveness of waste management, so indirectly improving urban sustainability even though they do not directly promote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Reduced waste and the circular economy:</w:t>
      </w:r>
      <w:r w:rsidRPr="00581ED7">
        <w:rPr>
          <w:rFonts w:ascii="Times New Roman" w:hAnsi="Times New Roman" w:cs="Times New Roman"/>
          <w:sz w:val="24"/>
          <w:szCs w:val="24"/>
          <w:lang w:val="en-US"/>
        </w:rPr>
        <w:t xml:space="preserve"> This innovation turns organic waste into a useful energy source, directly supporting SDG 11.1. It is consistent with the ideas of a circular economy, which reduces the </w:t>
      </w:r>
      <w:r w:rsidRPr="00581ED7">
        <w:rPr>
          <w:rFonts w:ascii="Times New Roman" w:hAnsi="Times New Roman" w:cs="Times New Roman"/>
          <w:sz w:val="24"/>
          <w:szCs w:val="24"/>
          <w:lang w:val="en-US"/>
        </w:rPr>
        <w:lastRenderedPageBreak/>
        <w:t>environmental effect of metropolitan areas by recycling, repurposing, and reusing resources.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SDG (Sustainable Development Goals) alignment:</w:t>
      </w:r>
      <w:r w:rsidRPr="00581ED7">
        <w:rPr>
          <w:rFonts w:ascii="Times New Roman" w:hAnsi="Times New Roman" w:cs="Times New Roman"/>
          <w:sz w:val="24"/>
          <w:szCs w:val="24"/>
          <w:lang w:val="en-US"/>
        </w:rPr>
        <w:t> This characteristic represents how much the technology has contributed overall to SDG 11.1, among other SDGs. It supports more general sustainable development goals by tackling urban sustainability issues with effective resource and waste management.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Flexibility and versatility:</w:t>
      </w:r>
      <w:r w:rsidRPr="00581ED7">
        <w:rPr>
          <w:rFonts w:ascii="Times New Roman" w:hAnsi="Times New Roman" w:cs="Times New Roman"/>
          <w:sz w:val="24"/>
          <w:szCs w:val="24"/>
          <w:lang w:val="en-US"/>
        </w:rPr>
        <w:t> This characteristic makes it possible to use the technology in a variety of settings and sectors. Although versatility does not directly contribute to SDG 11.1, it does guarantee that the technology may be adapted to fit particular urban needs and difficulties, which indirectly supports sustainability.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Prospects for the merger of industries:</w:t>
      </w:r>
      <w:r w:rsidRPr="00581ED7">
        <w:rPr>
          <w:rFonts w:ascii="Times New Roman" w:hAnsi="Times New Roman" w:cs="Times New Roman"/>
          <w:sz w:val="24"/>
          <w:szCs w:val="24"/>
          <w:lang w:val="en-US"/>
        </w:rPr>
        <w:t> This feature highlights how easily the technology could be incorporated into industrial processes. Urban sustainability can be indirectly supported by industrial integration, even though it might not directly address SDG 11.1 through optimizing resource utilization and efficiency.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Adaptability for a Range of Uses:</w:t>
      </w:r>
      <w:r w:rsidRPr="00581ED7">
        <w:rPr>
          <w:rFonts w:ascii="Times New Roman" w:hAnsi="Times New Roman" w:cs="Times New Roman"/>
          <w:sz w:val="24"/>
          <w:szCs w:val="24"/>
          <w:lang w:val="en-US"/>
        </w:rPr>
        <w:t xml:space="preserve"> The technology's adaptability enables it to fit various waste streams and urban areas. Flexibility allows the technology to be effectively deployed in a variety of urban situations, which </w:t>
      </w:r>
      <w:r w:rsidRPr="00581ED7">
        <w:rPr>
          <w:rFonts w:ascii="Times New Roman" w:hAnsi="Times New Roman" w:cs="Times New Roman"/>
          <w:sz w:val="24"/>
          <w:szCs w:val="24"/>
          <w:lang w:val="en-US"/>
        </w:rPr>
        <w:lastRenderedPageBreak/>
        <w:t>indirectly supports sustainability even though it does not directly contribute to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Sector-specific Intersecting Solutions:</w:t>
      </w:r>
      <w:r w:rsidRPr="00581ED7">
        <w:rPr>
          <w:rFonts w:ascii="Times New Roman" w:hAnsi="Times New Roman" w:cs="Times New Roman"/>
          <w:sz w:val="24"/>
          <w:szCs w:val="24"/>
          <w:lang w:val="en-US"/>
        </w:rPr>
        <w:t> This aspect emphasizes the technology's capacity to offer solutions customized to particular urban problems in a variety of industries. Intersecting solutions can solve particular urban concerns, even when they don't directly contribute to SDG 11.1 directly.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Combining these attributes results in the MBGC-Digester patent, which introduces a novel technology with significant implications for SDG 11.1 realization. This breakthrough, with its creative design, biological complexity, and precise engineering procedures, is at the forefront of the race to provide affordable, secure, and sustainable housing for everyone.</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p>
    <w:p w:rsidR="00635369" w:rsidRDefault="00635369">
      <w:pPr>
        <w:rPr>
          <w:b/>
          <w:lang w:val="en-US"/>
        </w:rPr>
      </w:pPr>
      <w:r>
        <w:rPr>
          <w:b/>
          <w:lang w:val="en-US"/>
        </w:rPr>
        <w:br w:type="page"/>
      </w:r>
    </w:p>
    <w:p w:rsidR="00581ED7" w:rsidRPr="00635369" w:rsidRDefault="00581ED7" w:rsidP="00635369">
      <w:pPr>
        <w:pStyle w:val="Titolo1"/>
        <w:rPr>
          <w:lang w:val="en-US"/>
        </w:rPr>
      </w:pPr>
      <w:bookmarkStart w:id="13" w:name="_Toc150284693"/>
      <w:r w:rsidRPr="00581ED7">
        <w:rPr>
          <w:lang w:val="en-US"/>
        </w:rPr>
        <w:lastRenderedPageBreak/>
        <w:t>Revolutionizing Energy - Unveiling the MBGC-Digester Patent: A Sustainable Bio Gas Breakthrough!</w:t>
      </w:r>
      <w:bookmarkEnd w:id="13"/>
    </w:p>
    <w:p w:rsidR="00635369" w:rsidRDefault="00635369" w:rsidP="00BA7002">
      <w:pPr>
        <w:jc w:val="both"/>
        <w:rPr>
          <w:rFonts w:ascii="Times New Roman" w:hAnsi="Times New Roman" w:cs="Times New Roman"/>
          <w:b/>
          <w:sz w:val="24"/>
          <w:szCs w:val="24"/>
          <w:lang w:val="en-US"/>
        </w:rPr>
      </w:pP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MBGC and SDG11.1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Innovative solutions are essential to ensuring sustainable, livable cities in the face of the problems posed by the rapid urbanization trend. One such innovative technology that shows promise in achieving Sustainable Development Goal (SDG) 11.1 is the Mini Bio Gas Continuous (MBGC) system. In metropolitan settings, this goal aims to guarantee that everyone has access to essential services and decent, safe, and affordable housing.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selective extraction of organic matrices, optimal resource utilization, and waste minimization of MBGC technology are its distinguishing features. This feature easily aligns with the goals of SDG 11.1 by directly addressing the issues associated with urban trash management. The MBGC system reduces the environmental impact of urban organic waste, promoting a cleaner and more sustainable urban environment by effectively identifying and recovering organic components from a variety of waste streams.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A key component of the MBGC technology is resource efficiency, which is essential to reaching SDG 11.1. By optimizing the use of existing resources, the technology makes sure that the energy potential of organic waste is fully realized. The MBGC system not only meets energy needs but also lessens the burden on conventional energy supplies by turning organic matter into valuable biogas, opening the door for more robust and sustainable urban infrastructure.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MBGC technology's gravimetric separation characteristic has important ramifications for urban garbage management. By precisely separating the constituents according to their weight, this technique improves the production of biogas. Through optimization of the extraction and conversion procedure, the technology reduces resource loss and increases the effectiveness of waste-to-energy projects.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The MBGC system's biological facilitation serves as an example of how natural processes might be included into initiatives for urban sustainability. The method speeds up the breakdown of organic materials and increases the production of biogas by utilizing the power of microorganisms. This biological method supports SDG 11.1's recommendations for sustainable urban </w:t>
      </w:r>
      <w:r w:rsidRPr="00581ED7">
        <w:rPr>
          <w:rFonts w:ascii="Times New Roman" w:hAnsi="Times New Roman" w:cs="Times New Roman"/>
          <w:sz w:val="24"/>
          <w:szCs w:val="24"/>
          <w:lang w:val="en-US"/>
        </w:rPr>
        <w:lastRenderedPageBreak/>
        <w:t>development while also highlighting the technology's environmental friendliness.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targeted recovery of water resources using MBGC technology adds to the larger story of urban sustainability. Reusing and recovering water resources from the biogas generation process shows how to manage resources holistically, reducing waste and preserving essential resources in metropolitan areas.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MBGC technology is highly relevant internationally and makes a large global contribution towards SDG 11.1. Global urbanization is accelerating, making sustainable and accessible housing—as well as basic services—ever more necessary. The MBGC technology advances the global goal of SDG 11.1 by providing a scalable and repeatable solution to urban sustainability concerns across geographic boundaries.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To sum up, the MBGC technology is a game-changer in the fight for SDG 11.1 because of its novel method to producing sustainable biogas. The technique tackles the intricate problems of urban sustainability through focused recovery of water resources, biological facilitation, resource efficiency, selective extraction procedures, and gravimetric separation. Furthermore, its global significance highlights its ability to act as a catalyst for positive change in metropolitan areas across the globe. </w:t>
      </w:r>
      <w:r w:rsidRPr="00581ED7">
        <w:rPr>
          <w:rFonts w:ascii="Times New Roman" w:hAnsi="Times New Roman" w:cs="Times New Roman"/>
          <w:sz w:val="24"/>
          <w:szCs w:val="24"/>
          <w:lang w:val="en-US"/>
        </w:rPr>
        <w:lastRenderedPageBreak/>
        <w:t>The MBGC technology has the potential to completely transform urban sustainability as cities struggle to meet the needs of the future. This will help us get closer to achieving SDG 11.1's goal of universally cheap, safe, and accessible urban living.</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Innovations contributes to achieving SDG11.1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Let's delve deeper into how the innovation of the Mini Bio Gas Continuous (MBGC) technology contributes to the realization of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Cost-effectiveness and resource efficiency: By producing lucrative biogas from organic waste, the MBGC technology makes the most of its useful life. This procedure reduces the requirement for conventional, frequently expensive energy resources while also producing a green energy source. The objective of SDG 11.1 is to guarantee access to affordable housing and essential services, and thus enhanced resource efficiency directly translates into more inexpensive energy solutions for urban residents.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Mitigation of Ecological Effects: The environmental effect of disposing of garbage is greatly decreased by MBGC's effective conversion of organic waste into biogas. As part of this, greenhouse gas emissions will be decreased, which will lessen the strain on urban ecosystems. By </w:t>
      </w:r>
      <w:r w:rsidRPr="00581ED7">
        <w:rPr>
          <w:rFonts w:ascii="Times New Roman" w:hAnsi="Times New Roman" w:cs="Times New Roman"/>
          <w:sz w:val="24"/>
          <w:szCs w:val="24"/>
          <w:lang w:val="en-US"/>
        </w:rPr>
        <w:lastRenderedPageBreak/>
        <w:t>encouraging safer and cleaner living circumstances, this supports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Both accessibility and scalability: Regardless of size or unique problems, MBGC can be implemented in a variety of urban situations due to its customizable nature. Because of its scalability, the technology can be advantageous to communities with varying sizes and resource availability. Ensuring that everyone has access to essential services and decent, safe, and affordable housing is the aim of SDG 11.1, which is supported by this inclusion.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Encouraging the Circular Economy: The MBGC system turns garbage into a useful resource, embodying the ideas of a circular economy. This closed-loop method optimizes resource use while reducing waste production. This supports sustainable resource management in urban areas, which is in line with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Strengthening Groups: Local communities can be strengthened by the use of MBGC technology since it gives them a dependable and sustainable energy supply. In addition to supporting the goals of SDG 11.1, this also promotes community self-sufficiency and resilience.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Reducing Energy Insecurity: It's still difficult to get dependable and reasonably priced energy services in many cities. This problem is addressed by the MBGC </w:t>
      </w:r>
      <w:r w:rsidRPr="00581ED7">
        <w:rPr>
          <w:rFonts w:ascii="Times New Roman" w:hAnsi="Times New Roman" w:cs="Times New Roman"/>
          <w:sz w:val="24"/>
          <w:szCs w:val="24"/>
          <w:lang w:val="en-US"/>
        </w:rPr>
        <w:lastRenderedPageBreak/>
        <w:t>technology, which offers a sustainable energy source that can be produced locally. This lessens energy poverty and directly advances the objective of SDG 11.1, which is to guarantee access to essential services.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Worldwide Pertinence and Information Exchange: The potential for global use of MBGC technology renders it a valuable solution for urban regions across the globe. International sharing of its success tales and best practises encourages cross-border cooperation and knowledge exchange. The achievement of SDG 11.1 is supported globally by its international relevance.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Resistance to the Challenges of Urbanization: The increasing demand for housing and services that comes with rapid urbanization frequently strains available resources. Long-term resilience and stability in metropolitan environments are enhanced by the sustainable solution offered by MBGC technology, which can also be tailored to meet changing needs in the area.</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In summary, the innovation of the MBGC technology goes beyond traditional waste management techniques. It solves important issues related to urban sustainability and generates renewable energy by utilizing the potential of organic waste. Its contributions to SDG 11.1 are diverse and include everything from ensuring safe and affordable housing and electricity to encouraging resource efficiency </w:t>
      </w:r>
      <w:r w:rsidRPr="00581ED7">
        <w:rPr>
          <w:rFonts w:ascii="Times New Roman" w:hAnsi="Times New Roman" w:cs="Times New Roman"/>
          <w:sz w:val="24"/>
          <w:szCs w:val="24"/>
          <w:lang w:val="en-US"/>
        </w:rPr>
        <w:lastRenderedPageBreak/>
        <w:t>and environmental stewardship. By this invention, MBGC serves as an example of how technical progress may be used to build more resilient, inclusive, and sustainable urban environments—thus contributing to the worldwide achievement of SDG 11.1 goals.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In-depth analysis of the MBGC - Digester Patent and SDG11.1</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Title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Method for Anaerobic Digestion and Device for Using Said Method</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Abstract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technique and equipment for extracting methane, carbon dioxide, NPK salts, and clarified water from organic matrices that are breaking down are described in the patent. These components serve as essential starting points for numerous industrial processes.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Description</w:t>
      </w:r>
    </w:p>
    <w:p w:rsidR="00581ED7" w:rsidRPr="00581ED7" w:rsidRDefault="00581ED7" w:rsidP="00BA7002">
      <w:pPr>
        <w:jc w:val="both"/>
        <w:rPr>
          <w:rFonts w:ascii="Times New Roman" w:hAnsi="Times New Roman" w:cs="Times New Roman"/>
          <w:color w:val="000000"/>
          <w:sz w:val="24"/>
          <w:szCs w:val="24"/>
          <w:shd w:val="clear" w:color="auto" w:fill="FFFFFF"/>
          <w:lang w:val="en-US"/>
        </w:rPr>
      </w:pPr>
      <w:r w:rsidRPr="00581ED7">
        <w:rPr>
          <w:rFonts w:ascii="Times New Roman" w:hAnsi="Times New Roman" w:cs="Times New Roman"/>
          <w:color w:val="000000"/>
          <w:sz w:val="24"/>
          <w:szCs w:val="24"/>
          <w:shd w:val="clear" w:color="auto" w:fill="FFFFFF"/>
          <w:lang w:val="en-US"/>
        </w:rPr>
        <w:t xml:space="preserve">The description </w:t>
      </w:r>
      <w:r w:rsidRPr="00581ED7">
        <w:rPr>
          <w:rFonts w:ascii="Times New Roman" w:hAnsi="Times New Roman" w:cs="Times New Roman"/>
          <w:bCs/>
          <w:color w:val="000000"/>
          <w:sz w:val="24"/>
          <w:szCs w:val="24"/>
          <w:shd w:val="clear" w:color="auto" w:fill="FFFFFF"/>
          <w:lang w:val="en-US"/>
        </w:rPr>
        <w:t>gives</w:t>
      </w:r>
      <w:r w:rsidRPr="00581ED7">
        <w:rPr>
          <w:rFonts w:ascii="Times New Roman" w:hAnsi="Times New Roman" w:cs="Times New Roman"/>
          <w:color w:val="000000"/>
          <w:sz w:val="24"/>
          <w:szCs w:val="24"/>
          <w:shd w:val="clear" w:color="auto" w:fill="FFFFFF"/>
          <w:lang w:val="en-US"/>
        </w:rPr>
        <w:t xml:space="preserve"> a detailed </w:t>
      </w:r>
      <w:r w:rsidRPr="00581ED7">
        <w:rPr>
          <w:rFonts w:ascii="Times New Roman" w:hAnsi="Times New Roman" w:cs="Times New Roman"/>
          <w:bCs/>
          <w:color w:val="000000"/>
          <w:sz w:val="24"/>
          <w:szCs w:val="24"/>
          <w:shd w:val="clear" w:color="auto" w:fill="FFFFFF"/>
          <w:lang w:val="en-US"/>
        </w:rPr>
        <w:t>overview</w:t>
      </w:r>
      <w:r w:rsidRPr="00581ED7">
        <w:rPr>
          <w:rFonts w:ascii="Times New Roman" w:hAnsi="Times New Roman" w:cs="Times New Roman"/>
          <w:color w:val="000000"/>
          <w:sz w:val="24"/>
          <w:szCs w:val="24"/>
          <w:shd w:val="clear" w:color="auto" w:fill="FFFFFF"/>
          <w:lang w:val="en-US"/>
        </w:rPr>
        <w:t xml:space="preserve"> of the entire process and </w:t>
      </w:r>
      <w:r w:rsidRPr="00581ED7">
        <w:rPr>
          <w:rFonts w:ascii="Times New Roman" w:hAnsi="Times New Roman" w:cs="Times New Roman"/>
          <w:bCs/>
          <w:color w:val="000000"/>
          <w:sz w:val="24"/>
          <w:szCs w:val="24"/>
          <w:shd w:val="clear" w:color="auto" w:fill="FFFFFF"/>
          <w:lang w:val="en-US"/>
        </w:rPr>
        <w:t>associated equipment.</w:t>
      </w:r>
      <w:r w:rsidRPr="00581ED7">
        <w:rPr>
          <w:rFonts w:ascii="Times New Roman" w:hAnsi="Times New Roman" w:cs="Times New Roman"/>
          <w:color w:val="000000"/>
          <w:sz w:val="24"/>
          <w:szCs w:val="24"/>
          <w:shd w:val="clear" w:color="auto" w:fill="FFFFFF"/>
          <w:lang w:val="en-US"/>
        </w:rPr>
        <w:t xml:space="preserve"> It delves into the execution of each </w:t>
      </w:r>
      <w:r w:rsidRPr="00581ED7">
        <w:rPr>
          <w:rFonts w:ascii="Times New Roman" w:hAnsi="Times New Roman" w:cs="Times New Roman"/>
          <w:bCs/>
          <w:color w:val="000000"/>
          <w:sz w:val="24"/>
          <w:szCs w:val="24"/>
          <w:shd w:val="clear" w:color="auto" w:fill="FFFFFF"/>
          <w:lang w:val="en-US"/>
        </w:rPr>
        <w:t>step and highlights</w:t>
      </w:r>
      <w:r w:rsidRPr="00581ED7">
        <w:rPr>
          <w:rFonts w:ascii="Times New Roman" w:hAnsi="Times New Roman" w:cs="Times New Roman"/>
          <w:color w:val="000000"/>
          <w:sz w:val="24"/>
          <w:szCs w:val="24"/>
          <w:shd w:val="clear" w:color="auto" w:fill="FFFFFF"/>
          <w:lang w:val="en-US"/>
        </w:rPr>
        <w:t xml:space="preserve"> the critical biological processes </w:t>
      </w:r>
      <w:r w:rsidRPr="00581ED7">
        <w:rPr>
          <w:rFonts w:ascii="Times New Roman" w:hAnsi="Times New Roman" w:cs="Times New Roman"/>
          <w:bCs/>
          <w:color w:val="000000"/>
          <w:sz w:val="24"/>
          <w:szCs w:val="24"/>
          <w:shd w:val="clear" w:color="auto" w:fill="FFFFFF"/>
          <w:lang w:val="en-US"/>
        </w:rPr>
        <w:t>to which</w:t>
      </w:r>
      <w:r w:rsidRPr="00581ED7">
        <w:rPr>
          <w:rFonts w:ascii="Times New Roman" w:hAnsi="Times New Roman" w:cs="Times New Roman"/>
          <w:color w:val="000000"/>
          <w:sz w:val="24"/>
          <w:szCs w:val="24"/>
          <w:shd w:val="clear" w:color="auto" w:fill="FFFFFF"/>
          <w:lang w:val="en-US"/>
        </w:rPr>
        <w:t xml:space="preserve"> specific </w:t>
      </w:r>
      <w:r w:rsidRPr="00581ED7">
        <w:rPr>
          <w:rFonts w:ascii="Times New Roman" w:hAnsi="Times New Roman" w:cs="Times New Roman"/>
          <w:bCs/>
          <w:color w:val="000000"/>
          <w:sz w:val="24"/>
          <w:szCs w:val="24"/>
          <w:shd w:val="clear" w:color="auto" w:fill="FFFFFF"/>
          <w:lang w:val="en-US"/>
        </w:rPr>
        <w:t>microorganisms contribute.</w:t>
      </w:r>
    </w:p>
    <w:p w:rsidR="00581ED7" w:rsidRPr="00581ED7" w:rsidRDefault="00581ED7" w:rsidP="00BA7002">
      <w:pPr>
        <w:jc w:val="both"/>
        <w:rPr>
          <w:rFonts w:ascii="Times New Roman" w:hAnsi="Times New Roman" w:cs="Times New Roman"/>
          <w:color w:val="000000"/>
          <w:sz w:val="24"/>
          <w:szCs w:val="24"/>
          <w:shd w:val="clear" w:color="auto" w:fill="FFFFFF"/>
          <w:lang w:val="en-US"/>
        </w:rPr>
      </w:pPr>
      <w:r w:rsidRPr="00581ED7">
        <w:rPr>
          <w:rFonts w:ascii="Times New Roman" w:hAnsi="Times New Roman" w:cs="Times New Roman"/>
          <w:b/>
          <w:color w:val="000000"/>
          <w:sz w:val="24"/>
          <w:szCs w:val="24"/>
          <w:shd w:val="clear" w:color="auto" w:fill="FFFFFF"/>
          <w:lang w:val="en-US"/>
        </w:rPr>
        <w:lastRenderedPageBreak/>
        <w:t xml:space="preserve">Hydrolytic </w:t>
      </w:r>
      <w:r w:rsidRPr="00581ED7">
        <w:rPr>
          <w:rFonts w:ascii="Times New Roman" w:hAnsi="Times New Roman" w:cs="Times New Roman"/>
          <w:b/>
          <w:bCs/>
          <w:color w:val="000000"/>
          <w:sz w:val="24"/>
          <w:szCs w:val="24"/>
          <w:shd w:val="clear" w:color="auto" w:fill="FFFFFF"/>
          <w:lang w:val="en-US"/>
        </w:rPr>
        <w:t>Stage:</w:t>
      </w:r>
      <w:r w:rsidRPr="00581ED7">
        <w:rPr>
          <w:rFonts w:ascii="Times New Roman" w:hAnsi="Times New Roman" w:cs="Times New Roman"/>
          <w:color w:val="000000"/>
          <w:sz w:val="24"/>
          <w:szCs w:val="24"/>
          <w:shd w:val="clear" w:color="auto" w:fill="FFFFFF"/>
          <w:lang w:val="en-US"/>
        </w:rPr>
        <w:t xml:space="preserve"> In this first phase, water facilitates the cleavage process by hydration. This prepares the body for the next round of metabolic reactions. In this phase, water molecules are added to organic substances to break them down into simpler molecules. This crucial stage sets off the breakdown process and gets the organic matrix ready for further stages of the procedure. </w:t>
      </w:r>
    </w:p>
    <w:p w:rsidR="00581ED7" w:rsidRPr="00640522" w:rsidRDefault="00581ED7" w:rsidP="00BA7002">
      <w:pPr>
        <w:pStyle w:val="Paragrafoelenco"/>
        <w:numPr>
          <w:ilvl w:val="0"/>
          <w:numId w:val="10"/>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Biological Reactions: During this stage of the reaction, hydrolytic bacteria release enzymes that are crucial. These enzymes break down complex organic materials into simpler molecules like sugars, amino acids, and fatty acids. Complex organic materials include proteins, carbs, and lipids.</w:t>
      </w:r>
    </w:p>
    <w:p w:rsidR="00581ED7" w:rsidRPr="00640522" w:rsidRDefault="00581ED7" w:rsidP="00BA7002">
      <w:pPr>
        <w:pStyle w:val="Paragrafoelenco"/>
        <w:numPr>
          <w:ilvl w:val="0"/>
          <w:numId w:val="10"/>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Microbial Species: The most prevalent microbial species during this phase are hydrolytic bacteria including Clostridium, Bacteroides, and Proteobacteria. There is a large range of hydrolytic enzymes that these bacteria can make.</w:t>
      </w:r>
    </w:p>
    <w:p w:rsidR="00581ED7" w:rsidRPr="00640522" w:rsidRDefault="00581ED7" w:rsidP="00BA7002">
      <w:pPr>
        <w:pStyle w:val="Paragrafoelenco"/>
        <w:numPr>
          <w:ilvl w:val="0"/>
          <w:numId w:val="10"/>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Chemical Transformations:Chemical transformations include the hydrolysis of starches into glucose molecules, the breakdown of proteins into amino acids, and the conversion of lipids into glycerol and fatty acids.</w:t>
      </w:r>
    </w:p>
    <w:p w:rsidR="00581ED7" w:rsidRPr="00581ED7" w:rsidRDefault="00581ED7" w:rsidP="00BA7002">
      <w:pPr>
        <w:jc w:val="both"/>
        <w:rPr>
          <w:rFonts w:ascii="Times New Roman" w:hAnsi="Times New Roman" w:cs="Times New Roman"/>
          <w:bCs/>
          <w:color w:val="000000"/>
          <w:sz w:val="24"/>
          <w:szCs w:val="24"/>
          <w:shd w:val="clear" w:color="auto" w:fill="FFFFFF"/>
          <w:lang w:val="en-US"/>
        </w:rPr>
      </w:pPr>
      <w:r w:rsidRPr="00581ED7">
        <w:rPr>
          <w:rFonts w:ascii="Times New Roman" w:hAnsi="Times New Roman" w:cs="Times New Roman"/>
          <w:b/>
          <w:bCs/>
          <w:color w:val="000000"/>
          <w:sz w:val="24"/>
          <w:szCs w:val="24"/>
          <w:shd w:val="clear" w:color="auto" w:fill="FFFFFF"/>
          <w:lang w:val="en-US"/>
        </w:rPr>
        <w:lastRenderedPageBreak/>
        <w:t>Acidogenesis Phase:</w:t>
      </w:r>
      <w:r w:rsidRPr="00581ED7">
        <w:rPr>
          <w:rFonts w:ascii="Times New Roman" w:hAnsi="Times New Roman" w:cs="Times New Roman"/>
          <w:color w:val="000000"/>
          <w:sz w:val="24"/>
          <w:szCs w:val="24"/>
          <w:shd w:val="clear" w:color="auto" w:fill="FFFFFF"/>
          <w:lang w:val="en-US"/>
        </w:rPr>
        <w:t xml:space="preserve"> Triggered by </w:t>
      </w:r>
      <w:r w:rsidRPr="00581ED7">
        <w:rPr>
          <w:rFonts w:ascii="Times New Roman" w:hAnsi="Times New Roman" w:cs="Times New Roman"/>
          <w:bCs/>
          <w:color w:val="000000"/>
          <w:sz w:val="24"/>
          <w:szCs w:val="24"/>
          <w:shd w:val="clear" w:color="auto" w:fill="FFFFFF"/>
          <w:lang w:val="en-US"/>
        </w:rPr>
        <w:t>certain</w:t>
      </w:r>
      <w:r w:rsidRPr="00581ED7">
        <w:rPr>
          <w:rFonts w:ascii="Times New Roman" w:hAnsi="Times New Roman" w:cs="Times New Roman"/>
          <w:color w:val="000000"/>
          <w:sz w:val="24"/>
          <w:szCs w:val="24"/>
          <w:shd w:val="clear" w:color="auto" w:fill="FFFFFF"/>
          <w:lang w:val="en-US"/>
        </w:rPr>
        <w:t xml:space="preserve"> bacterial strains, </w:t>
      </w:r>
      <w:r w:rsidRPr="00581ED7">
        <w:rPr>
          <w:rFonts w:ascii="Times New Roman" w:hAnsi="Times New Roman" w:cs="Times New Roman"/>
          <w:bCs/>
          <w:color w:val="000000"/>
          <w:sz w:val="24"/>
          <w:szCs w:val="24"/>
          <w:shd w:val="clear" w:color="auto" w:fill="FFFFFF"/>
          <w:lang w:val="en-US"/>
        </w:rPr>
        <w:t>the</w:t>
      </w:r>
      <w:r w:rsidRPr="00581ED7">
        <w:rPr>
          <w:rFonts w:ascii="Times New Roman" w:hAnsi="Times New Roman" w:cs="Times New Roman"/>
          <w:color w:val="000000"/>
          <w:sz w:val="24"/>
          <w:szCs w:val="24"/>
          <w:shd w:val="clear" w:color="auto" w:fill="FFFFFF"/>
          <w:lang w:val="en-US"/>
        </w:rPr>
        <w:t xml:space="preserve"> phase breaks down organic </w:t>
      </w:r>
      <w:r w:rsidRPr="00581ED7">
        <w:rPr>
          <w:rFonts w:ascii="Times New Roman" w:hAnsi="Times New Roman" w:cs="Times New Roman"/>
          <w:bCs/>
          <w:color w:val="000000"/>
          <w:sz w:val="24"/>
          <w:szCs w:val="24"/>
          <w:shd w:val="clear" w:color="auto" w:fill="FFFFFF"/>
          <w:lang w:val="en-US"/>
        </w:rPr>
        <w:t>matter further,</w:t>
      </w:r>
      <w:r w:rsidRPr="00581ED7">
        <w:rPr>
          <w:rFonts w:ascii="Times New Roman" w:hAnsi="Times New Roman" w:cs="Times New Roman"/>
          <w:color w:val="000000"/>
          <w:sz w:val="24"/>
          <w:szCs w:val="24"/>
          <w:shd w:val="clear" w:color="auto" w:fill="FFFFFF"/>
          <w:lang w:val="en-US"/>
        </w:rPr>
        <w:t xml:space="preserve"> releasing essential components. Acidogenic bacteria play a </w:t>
      </w:r>
      <w:r w:rsidRPr="00581ED7">
        <w:rPr>
          <w:rFonts w:ascii="Times New Roman" w:hAnsi="Times New Roman" w:cs="Times New Roman"/>
          <w:bCs/>
          <w:color w:val="000000"/>
          <w:sz w:val="24"/>
          <w:szCs w:val="24"/>
          <w:shd w:val="clear" w:color="auto" w:fill="FFFFFF"/>
          <w:lang w:val="en-US"/>
        </w:rPr>
        <w:t>key</w:t>
      </w:r>
      <w:r w:rsidRPr="00581ED7">
        <w:rPr>
          <w:rFonts w:ascii="Times New Roman" w:hAnsi="Times New Roman" w:cs="Times New Roman"/>
          <w:color w:val="000000"/>
          <w:sz w:val="24"/>
          <w:szCs w:val="24"/>
          <w:shd w:val="clear" w:color="auto" w:fill="FFFFFF"/>
          <w:lang w:val="en-US"/>
        </w:rPr>
        <w:t xml:space="preserve"> role in this </w:t>
      </w:r>
      <w:r w:rsidRPr="00581ED7">
        <w:rPr>
          <w:rFonts w:ascii="Times New Roman" w:hAnsi="Times New Roman" w:cs="Times New Roman"/>
          <w:bCs/>
          <w:color w:val="000000"/>
          <w:sz w:val="24"/>
          <w:szCs w:val="24"/>
          <w:shd w:val="clear" w:color="auto" w:fill="FFFFFF"/>
          <w:lang w:val="en-US"/>
        </w:rPr>
        <w:t>step, as they transform</w:t>
      </w:r>
      <w:r w:rsidRPr="00581ED7">
        <w:rPr>
          <w:rFonts w:ascii="Times New Roman" w:hAnsi="Times New Roman" w:cs="Times New Roman"/>
          <w:color w:val="000000"/>
          <w:sz w:val="24"/>
          <w:szCs w:val="24"/>
          <w:shd w:val="clear" w:color="auto" w:fill="FFFFFF"/>
          <w:lang w:val="en-US"/>
        </w:rPr>
        <w:t xml:space="preserve"> the simpler molecules </w:t>
      </w:r>
      <w:r w:rsidRPr="00581ED7">
        <w:rPr>
          <w:rFonts w:ascii="Times New Roman" w:hAnsi="Times New Roman" w:cs="Times New Roman"/>
          <w:bCs/>
          <w:color w:val="000000"/>
          <w:sz w:val="24"/>
          <w:szCs w:val="24"/>
          <w:shd w:val="clear" w:color="auto" w:fill="FFFFFF"/>
          <w:lang w:val="en-US"/>
        </w:rPr>
        <w:t>of</w:t>
      </w:r>
      <w:r w:rsidRPr="00581ED7">
        <w:rPr>
          <w:rFonts w:ascii="Times New Roman" w:hAnsi="Times New Roman" w:cs="Times New Roman"/>
          <w:color w:val="000000"/>
          <w:sz w:val="24"/>
          <w:szCs w:val="24"/>
          <w:shd w:val="clear" w:color="auto" w:fill="FFFFFF"/>
          <w:lang w:val="en-US"/>
        </w:rPr>
        <w:t xml:space="preserve"> the </w:t>
      </w:r>
      <w:r w:rsidRPr="00581ED7">
        <w:rPr>
          <w:rFonts w:ascii="Times New Roman" w:hAnsi="Times New Roman" w:cs="Times New Roman"/>
          <w:bCs/>
          <w:color w:val="000000"/>
          <w:sz w:val="24"/>
          <w:szCs w:val="24"/>
          <w:shd w:val="clear" w:color="auto" w:fill="FFFFFF"/>
          <w:lang w:val="en-US"/>
        </w:rPr>
        <w:t>hydrolysis step</w:t>
      </w:r>
      <w:r w:rsidRPr="00581ED7">
        <w:rPr>
          <w:rFonts w:ascii="Times New Roman" w:hAnsi="Times New Roman" w:cs="Times New Roman"/>
          <w:color w:val="000000"/>
          <w:sz w:val="24"/>
          <w:szCs w:val="24"/>
          <w:shd w:val="clear" w:color="auto" w:fill="FFFFFF"/>
          <w:lang w:val="en-US"/>
        </w:rPr>
        <w:t xml:space="preserve"> into volatile fatty acids </w:t>
      </w:r>
      <w:r w:rsidRPr="00581ED7">
        <w:rPr>
          <w:rFonts w:ascii="Times New Roman" w:hAnsi="Times New Roman" w:cs="Times New Roman"/>
          <w:bCs/>
          <w:color w:val="000000"/>
          <w:sz w:val="24"/>
          <w:szCs w:val="24"/>
          <w:shd w:val="clear" w:color="auto" w:fill="FFFFFF"/>
          <w:lang w:val="en-US"/>
        </w:rPr>
        <w:t>(VFA), hydrogen</w:t>
      </w:r>
      <w:r w:rsidRPr="00581ED7">
        <w:rPr>
          <w:rFonts w:ascii="Times New Roman" w:hAnsi="Times New Roman" w:cs="Times New Roman"/>
          <w:color w:val="000000"/>
          <w:sz w:val="24"/>
          <w:szCs w:val="24"/>
          <w:shd w:val="clear" w:color="auto" w:fill="FFFFFF"/>
          <w:lang w:val="en-US"/>
        </w:rPr>
        <w:t xml:space="preserve"> and ammonia. These products are </w:t>
      </w:r>
      <w:r w:rsidRPr="00581ED7">
        <w:rPr>
          <w:rFonts w:ascii="Times New Roman" w:hAnsi="Times New Roman" w:cs="Times New Roman"/>
          <w:bCs/>
          <w:color w:val="000000"/>
          <w:sz w:val="24"/>
          <w:szCs w:val="24"/>
          <w:shd w:val="clear" w:color="auto" w:fill="FFFFFF"/>
          <w:lang w:val="en-US"/>
        </w:rPr>
        <w:t>important</w:t>
      </w:r>
      <w:r w:rsidRPr="00581ED7">
        <w:rPr>
          <w:rFonts w:ascii="Times New Roman" w:hAnsi="Times New Roman" w:cs="Times New Roman"/>
          <w:color w:val="000000"/>
          <w:sz w:val="24"/>
          <w:szCs w:val="24"/>
          <w:shd w:val="clear" w:color="auto" w:fill="FFFFFF"/>
          <w:lang w:val="en-US"/>
        </w:rPr>
        <w:t xml:space="preserve"> intermediates that </w:t>
      </w:r>
      <w:r w:rsidRPr="00581ED7">
        <w:rPr>
          <w:rFonts w:ascii="Times New Roman" w:hAnsi="Times New Roman" w:cs="Times New Roman"/>
          <w:bCs/>
          <w:color w:val="000000"/>
          <w:sz w:val="24"/>
          <w:szCs w:val="24"/>
          <w:shd w:val="clear" w:color="auto" w:fill="FFFFFF"/>
          <w:lang w:val="en-US"/>
        </w:rPr>
        <w:t>change</w:t>
      </w:r>
      <w:r w:rsidRPr="00581ED7">
        <w:rPr>
          <w:rFonts w:ascii="Times New Roman" w:hAnsi="Times New Roman" w:cs="Times New Roman"/>
          <w:color w:val="000000"/>
          <w:sz w:val="24"/>
          <w:szCs w:val="24"/>
          <w:shd w:val="clear" w:color="auto" w:fill="FFFFFF"/>
          <w:lang w:val="en-US"/>
        </w:rPr>
        <w:t xml:space="preserve"> in </w:t>
      </w:r>
      <w:r w:rsidRPr="00581ED7">
        <w:rPr>
          <w:rFonts w:ascii="Times New Roman" w:hAnsi="Times New Roman" w:cs="Times New Roman"/>
          <w:bCs/>
          <w:color w:val="000000"/>
          <w:sz w:val="24"/>
          <w:szCs w:val="24"/>
          <w:shd w:val="clear" w:color="auto" w:fill="FFFFFF"/>
          <w:lang w:val="en-US"/>
        </w:rPr>
        <w:t>later stages.</w:t>
      </w:r>
    </w:p>
    <w:p w:rsidR="00581ED7" w:rsidRPr="00640522" w:rsidRDefault="00581ED7" w:rsidP="00BA7002">
      <w:pPr>
        <w:pStyle w:val="Paragrafoelenco"/>
        <w:numPr>
          <w:ilvl w:val="0"/>
          <w:numId w:val="6"/>
        </w:numPr>
        <w:jc w:val="both"/>
        <w:rPr>
          <w:rFonts w:ascii="Times New Roman" w:hAnsi="Times New Roman" w:cs="Times New Roman"/>
          <w:sz w:val="24"/>
          <w:szCs w:val="24"/>
        </w:rPr>
      </w:pPr>
      <w:r w:rsidRPr="00640522">
        <w:rPr>
          <w:rFonts w:ascii="Times New Roman" w:hAnsi="Times New Roman" w:cs="Times New Roman"/>
          <w:bCs/>
          <w:color w:val="000000"/>
          <w:sz w:val="24"/>
          <w:szCs w:val="24"/>
          <w:shd w:val="clear" w:color="auto" w:fill="FFFFFF"/>
        </w:rPr>
        <w:t>Biological Reactions:Acidogenic bacteria are essential in this phase of biological reactions. They metabolise simpler chemical molecules, resulting in VFAs and other byproducts.</w:t>
      </w:r>
    </w:p>
    <w:p w:rsidR="00581ED7" w:rsidRPr="00640522" w:rsidRDefault="00581ED7" w:rsidP="00BA7002">
      <w:pPr>
        <w:pStyle w:val="Paragrafoelenco"/>
        <w:numPr>
          <w:ilvl w:val="0"/>
          <w:numId w:val="6"/>
        </w:numPr>
        <w:jc w:val="both"/>
        <w:rPr>
          <w:rFonts w:ascii="Times New Roman" w:hAnsi="Times New Roman" w:cs="Times New Roman"/>
          <w:sz w:val="24"/>
          <w:szCs w:val="24"/>
        </w:rPr>
      </w:pPr>
      <w:r w:rsidRPr="00640522">
        <w:rPr>
          <w:rFonts w:ascii="Times New Roman" w:hAnsi="Times New Roman" w:cs="Times New Roman"/>
          <w:sz w:val="24"/>
          <w:szCs w:val="24"/>
        </w:rPr>
        <w:t>Microbial Species: Notable acidogenic bacteria include Clostridium, Lactobacillus, and Acetobacter. These microorganisms flourish in anaerobic conditions and are capable of creating VFAs.</w:t>
      </w:r>
    </w:p>
    <w:p w:rsidR="00581ED7" w:rsidRPr="00640522" w:rsidRDefault="00581ED7" w:rsidP="00BA7002">
      <w:pPr>
        <w:pStyle w:val="Paragrafoelenco"/>
        <w:numPr>
          <w:ilvl w:val="0"/>
          <w:numId w:val="6"/>
        </w:numPr>
        <w:jc w:val="both"/>
        <w:rPr>
          <w:rFonts w:ascii="Times New Roman" w:hAnsi="Times New Roman" w:cs="Times New Roman"/>
          <w:sz w:val="24"/>
          <w:szCs w:val="24"/>
        </w:rPr>
      </w:pPr>
      <w:r w:rsidRPr="00640522">
        <w:rPr>
          <w:rFonts w:ascii="Times New Roman" w:hAnsi="Times New Roman" w:cs="Times New Roman"/>
          <w:sz w:val="24"/>
          <w:szCs w:val="24"/>
        </w:rPr>
        <w:t>Chemical Transformations: Glucose and amino acids, for example, are transformed into acetic acid, propionic acid, butyric acid, and other VFAs by chemical transformations.</w:t>
      </w:r>
    </w:p>
    <w:p w:rsidR="00581ED7" w:rsidRPr="00581ED7" w:rsidRDefault="00581ED7" w:rsidP="00BA7002">
      <w:pPr>
        <w:jc w:val="both"/>
        <w:rPr>
          <w:rFonts w:ascii="Times New Roman" w:hAnsi="Times New Roman" w:cs="Times New Roman"/>
          <w:color w:val="000000"/>
          <w:sz w:val="24"/>
          <w:szCs w:val="24"/>
          <w:shd w:val="clear" w:color="auto" w:fill="FFFFFF"/>
          <w:lang w:val="en-US"/>
        </w:rPr>
      </w:pPr>
      <w:r w:rsidRPr="00581ED7">
        <w:rPr>
          <w:rFonts w:ascii="Times New Roman" w:hAnsi="Times New Roman" w:cs="Times New Roman"/>
          <w:b/>
          <w:bCs/>
          <w:color w:val="000000"/>
          <w:sz w:val="24"/>
          <w:szCs w:val="24"/>
          <w:shd w:val="clear" w:color="auto" w:fill="FFFFFF"/>
          <w:lang w:val="en-US"/>
        </w:rPr>
        <w:t>Stage</w:t>
      </w:r>
      <w:r w:rsidRPr="00581ED7">
        <w:rPr>
          <w:rFonts w:ascii="Times New Roman" w:hAnsi="Times New Roman" w:cs="Times New Roman"/>
          <w:b/>
          <w:color w:val="000000"/>
          <w:sz w:val="24"/>
          <w:szCs w:val="24"/>
          <w:shd w:val="clear" w:color="auto" w:fill="FFFFFF"/>
          <w:lang w:val="en-US"/>
        </w:rPr>
        <w:t xml:space="preserve"> of </w:t>
      </w:r>
      <w:r w:rsidRPr="00581ED7">
        <w:rPr>
          <w:rFonts w:ascii="Times New Roman" w:hAnsi="Times New Roman" w:cs="Times New Roman"/>
          <w:b/>
          <w:bCs/>
          <w:color w:val="000000"/>
          <w:sz w:val="24"/>
          <w:szCs w:val="24"/>
          <w:shd w:val="clear" w:color="auto" w:fill="FFFFFF"/>
          <w:lang w:val="en-US"/>
        </w:rPr>
        <w:t>acetogenesis:</w:t>
      </w:r>
      <w:r w:rsidRPr="00581ED7">
        <w:rPr>
          <w:rFonts w:ascii="Times New Roman" w:hAnsi="Times New Roman" w:cs="Times New Roman"/>
          <w:bCs/>
          <w:color w:val="000000"/>
          <w:sz w:val="24"/>
          <w:szCs w:val="24"/>
          <w:shd w:val="clear" w:color="auto" w:fill="FFFFFF"/>
          <w:lang w:val="en-US"/>
        </w:rPr>
        <w:t xml:space="preserve"> As in</w:t>
      </w:r>
      <w:r w:rsidRPr="00581ED7">
        <w:rPr>
          <w:rFonts w:ascii="Times New Roman" w:hAnsi="Times New Roman" w:cs="Times New Roman"/>
          <w:color w:val="000000"/>
          <w:sz w:val="24"/>
          <w:szCs w:val="24"/>
          <w:shd w:val="clear" w:color="auto" w:fill="FFFFFF"/>
          <w:lang w:val="en-US"/>
        </w:rPr>
        <w:t xml:space="preserve"> the </w:t>
      </w:r>
      <w:r w:rsidRPr="00581ED7">
        <w:rPr>
          <w:rFonts w:ascii="Times New Roman" w:hAnsi="Times New Roman" w:cs="Times New Roman"/>
          <w:bCs/>
          <w:color w:val="000000"/>
          <w:sz w:val="24"/>
          <w:szCs w:val="24"/>
          <w:shd w:val="clear" w:color="auto" w:fill="FFFFFF"/>
          <w:lang w:val="en-US"/>
        </w:rPr>
        <w:t>stage of acidogenesis,</w:t>
      </w:r>
      <w:r w:rsidRPr="00581ED7">
        <w:rPr>
          <w:rFonts w:ascii="Times New Roman" w:hAnsi="Times New Roman" w:cs="Times New Roman"/>
          <w:color w:val="000000"/>
          <w:sz w:val="24"/>
          <w:szCs w:val="24"/>
          <w:shd w:val="clear" w:color="auto" w:fill="FFFFFF"/>
          <w:lang w:val="en-US"/>
        </w:rPr>
        <w:t xml:space="preserve"> this stage is catalyzed by </w:t>
      </w:r>
      <w:r w:rsidRPr="00581ED7">
        <w:rPr>
          <w:rFonts w:ascii="Times New Roman" w:hAnsi="Times New Roman" w:cs="Times New Roman"/>
          <w:bCs/>
          <w:color w:val="000000"/>
          <w:sz w:val="24"/>
          <w:szCs w:val="24"/>
          <w:shd w:val="clear" w:color="auto" w:fill="FFFFFF"/>
          <w:lang w:val="en-US"/>
        </w:rPr>
        <w:t>some microorganisms that promote</w:t>
      </w:r>
      <w:r w:rsidRPr="00581ED7">
        <w:rPr>
          <w:rFonts w:ascii="Times New Roman" w:hAnsi="Times New Roman" w:cs="Times New Roman"/>
          <w:color w:val="000000"/>
          <w:sz w:val="24"/>
          <w:szCs w:val="24"/>
          <w:shd w:val="clear" w:color="auto" w:fill="FFFFFF"/>
          <w:lang w:val="en-US"/>
        </w:rPr>
        <w:t xml:space="preserve"> the decomposition process. Acetogenic bacteria are </w:t>
      </w:r>
      <w:r w:rsidRPr="00581ED7">
        <w:rPr>
          <w:rFonts w:ascii="Times New Roman" w:hAnsi="Times New Roman" w:cs="Times New Roman"/>
          <w:bCs/>
          <w:color w:val="000000"/>
          <w:sz w:val="24"/>
          <w:szCs w:val="24"/>
          <w:shd w:val="clear" w:color="auto" w:fill="FFFFFF"/>
          <w:lang w:val="en-US"/>
        </w:rPr>
        <w:t>important</w:t>
      </w:r>
      <w:r w:rsidRPr="00581ED7">
        <w:rPr>
          <w:rFonts w:ascii="Times New Roman" w:hAnsi="Times New Roman" w:cs="Times New Roman"/>
          <w:color w:val="000000"/>
          <w:sz w:val="24"/>
          <w:szCs w:val="24"/>
          <w:shd w:val="clear" w:color="auto" w:fill="FFFFFF"/>
          <w:lang w:val="en-US"/>
        </w:rPr>
        <w:t xml:space="preserve"> in converting VFAs produced </w:t>
      </w:r>
      <w:r w:rsidRPr="00581ED7">
        <w:rPr>
          <w:rFonts w:ascii="Times New Roman" w:hAnsi="Times New Roman" w:cs="Times New Roman"/>
          <w:bCs/>
          <w:color w:val="000000"/>
          <w:sz w:val="24"/>
          <w:szCs w:val="24"/>
          <w:shd w:val="clear" w:color="auto" w:fill="FFFFFF"/>
          <w:lang w:val="en-US"/>
        </w:rPr>
        <w:t>during</w:t>
      </w:r>
      <w:r w:rsidRPr="00581ED7">
        <w:rPr>
          <w:rFonts w:ascii="Times New Roman" w:hAnsi="Times New Roman" w:cs="Times New Roman"/>
          <w:color w:val="000000"/>
          <w:sz w:val="24"/>
          <w:szCs w:val="24"/>
          <w:shd w:val="clear" w:color="auto" w:fill="FFFFFF"/>
          <w:lang w:val="en-US"/>
        </w:rPr>
        <w:t xml:space="preserve"> the acidogenesis</w:t>
      </w:r>
      <w:r w:rsidRPr="00581ED7">
        <w:rPr>
          <w:rFonts w:ascii="Times New Roman" w:hAnsi="Times New Roman" w:cs="Times New Roman"/>
          <w:bCs/>
          <w:color w:val="000000"/>
          <w:sz w:val="24"/>
          <w:szCs w:val="24"/>
          <w:shd w:val="clear" w:color="auto" w:fill="FFFFFF"/>
          <w:lang w:val="en-US"/>
        </w:rPr>
        <w:t>step</w:t>
      </w:r>
      <w:r w:rsidRPr="00581ED7">
        <w:rPr>
          <w:rFonts w:ascii="Times New Roman" w:hAnsi="Times New Roman" w:cs="Times New Roman"/>
          <w:color w:val="000000"/>
          <w:sz w:val="24"/>
          <w:szCs w:val="24"/>
          <w:shd w:val="clear" w:color="auto" w:fill="FFFFFF"/>
          <w:lang w:val="en-US"/>
        </w:rPr>
        <w:t xml:space="preserve"> into acetic acid, </w:t>
      </w:r>
      <w:r w:rsidRPr="00581ED7">
        <w:rPr>
          <w:rFonts w:ascii="Times New Roman" w:hAnsi="Times New Roman" w:cs="Times New Roman"/>
          <w:bCs/>
          <w:color w:val="000000"/>
          <w:sz w:val="24"/>
          <w:szCs w:val="24"/>
          <w:shd w:val="clear" w:color="auto" w:fill="FFFFFF"/>
          <w:lang w:val="en-US"/>
        </w:rPr>
        <w:t>hydrogen</w:t>
      </w:r>
      <w:r w:rsidRPr="00581ED7">
        <w:rPr>
          <w:rFonts w:ascii="Times New Roman" w:hAnsi="Times New Roman" w:cs="Times New Roman"/>
          <w:color w:val="000000"/>
          <w:sz w:val="24"/>
          <w:szCs w:val="24"/>
          <w:shd w:val="clear" w:color="auto" w:fill="FFFFFF"/>
          <w:lang w:val="en-US"/>
        </w:rPr>
        <w:t xml:space="preserve"> and carbon </w:t>
      </w:r>
      <w:r w:rsidRPr="00581ED7">
        <w:rPr>
          <w:rFonts w:ascii="Times New Roman" w:hAnsi="Times New Roman" w:cs="Times New Roman"/>
          <w:color w:val="000000"/>
          <w:sz w:val="24"/>
          <w:szCs w:val="24"/>
          <w:shd w:val="clear" w:color="auto" w:fill="FFFFFF"/>
          <w:lang w:val="en-US"/>
        </w:rPr>
        <w:lastRenderedPageBreak/>
        <w:t xml:space="preserve">dioxide. This </w:t>
      </w:r>
      <w:r w:rsidRPr="00581ED7">
        <w:rPr>
          <w:rFonts w:ascii="Times New Roman" w:hAnsi="Times New Roman" w:cs="Times New Roman"/>
          <w:bCs/>
          <w:color w:val="000000"/>
          <w:sz w:val="24"/>
          <w:szCs w:val="24"/>
          <w:shd w:val="clear" w:color="auto" w:fill="FFFFFF"/>
          <w:lang w:val="en-US"/>
        </w:rPr>
        <w:t>step</w:t>
      </w:r>
      <w:r w:rsidRPr="00581ED7">
        <w:rPr>
          <w:rFonts w:ascii="Times New Roman" w:hAnsi="Times New Roman" w:cs="Times New Roman"/>
          <w:color w:val="000000"/>
          <w:sz w:val="24"/>
          <w:szCs w:val="24"/>
          <w:shd w:val="clear" w:color="auto" w:fill="FFFFFF"/>
          <w:lang w:val="en-US"/>
        </w:rPr>
        <w:t xml:space="preserve"> represents a critical transition </w:t>
      </w:r>
      <w:r w:rsidRPr="00581ED7">
        <w:rPr>
          <w:rFonts w:ascii="Times New Roman" w:hAnsi="Times New Roman" w:cs="Times New Roman"/>
          <w:bCs/>
          <w:color w:val="000000"/>
          <w:sz w:val="24"/>
          <w:szCs w:val="24"/>
          <w:shd w:val="clear" w:color="auto" w:fill="FFFFFF"/>
          <w:lang w:val="en-US"/>
        </w:rPr>
        <w:t>to</w:t>
      </w:r>
      <w:r w:rsidRPr="00581ED7">
        <w:rPr>
          <w:rFonts w:ascii="Times New Roman" w:hAnsi="Times New Roman" w:cs="Times New Roman"/>
          <w:color w:val="000000"/>
          <w:sz w:val="24"/>
          <w:szCs w:val="24"/>
          <w:shd w:val="clear" w:color="auto" w:fill="FFFFFF"/>
          <w:lang w:val="en-US"/>
        </w:rPr>
        <w:t xml:space="preserve"> the production of methane, a valuable </w:t>
      </w:r>
      <w:r w:rsidRPr="00581ED7">
        <w:rPr>
          <w:rFonts w:ascii="Times New Roman" w:hAnsi="Times New Roman" w:cs="Times New Roman"/>
          <w:bCs/>
          <w:color w:val="000000"/>
          <w:sz w:val="24"/>
          <w:szCs w:val="24"/>
          <w:shd w:val="clear" w:color="auto" w:fill="FFFFFF"/>
          <w:lang w:val="en-US"/>
        </w:rPr>
        <w:t>final product</w:t>
      </w:r>
      <w:r w:rsidRPr="00581ED7">
        <w:rPr>
          <w:rFonts w:ascii="Times New Roman" w:hAnsi="Times New Roman" w:cs="Times New Roman"/>
          <w:color w:val="000000"/>
          <w:sz w:val="24"/>
          <w:szCs w:val="24"/>
          <w:shd w:val="clear" w:color="auto" w:fill="FFFFFF"/>
          <w:lang w:val="en-US"/>
        </w:rPr>
        <w:t xml:space="preserve"> of the process.</w:t>
      </w:r>
    </w:p>
    <w:p w:rsidR="00581ED7" w:rsidRPr="00640522" w:rsidRDefault="00581ED7" w:rsidP="00BA7002">
      <w:pPr>
        <w:pStyle w:val="Paragrafoelenco"/>
        <w:numPr>
          <w:ilvl w:val="0"/>
          <w:numId w:val="9"/>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Biological Reactions: During this stage, acetogenic bacteria are crucial. They produce acetic acid and additional hydrogen by using VFAs and hydrogen produced during the acidogenesis phase.</w:t>
      </w:r>
    </w:p>
    <w:p w:rsidR="00581ED7" w:rsidRPr="00640522" w:rsidRDefault="00581ED7" w:rsidP="00BA7002">
      <w:pPr>
        <w:pStyle w:val="Paragrafoelenco"/>
        <w:numPr>
          <w:ilvl w:val="0"/>
          <w:numId w:val="9"/>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Microbial Species: Important acetogenic bacteria include Moorellathermoacetica, Clostridium ljungdahlii, and Acetobacteriumwoodii. These microbes are specialized in converting hydrogen and VFAs into acetic acid.</w:t>
      </w:r>
    </w:p>
    <w:p w:rsidR="00581ED7" w:rsidRPr="00640522" w:rsidRDefault="00581ED7" w:rsidP="00BA7002">
      <w:pPr>
        <w:pStyle w:val="Paragrafoelenco"/>
        <w:numPr>
          <w:ilvl w:val="0"/>
          <w:numId w:val="9"/>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Chemical Transformations: Acetic acid is created through the chemical transformation of propionic acid and butyric acid, two VFAs. Carbon dioxide and hydrogen undergo simultaneous conversion.</w:t>
      </w:r>
    </w:p>
    <w:p w:rsidR="00581ED7" w:rsidRPr="00581ED7" w:rsidRDefault="00581ED7" w:rsidP="00BA7002">
      <w:pPr>
        <w:jc w:val="both"/>
        <w:rPr>
          <w:rFonts w:ascii="Times New Roman" w:hAnsi="Times New Roman" w:cs="Times New Roman"/>
          <w:color w:val="000000"/>
          <w:sz w:val="24"/>
          <w:szCs w:val="24"/>
          <w:shd w:val="clear" w:color="auto" w:fill="FFFFFF"/>
          <w:lang w:val="en-US"/>
        </w:rPr>
      </w:pPr>
      <w:r w:rsidRPr="00581ED7">
        <w:rPr>
          <w:rFonts w:ascii="Times New Roman" w:hAnsi="Times New Roman" w:cs="Times New Roman"/>
          <w:b/>
          <w:bCs/>
          <w:color w:val="000000"/>
          <w:sz w:val="24"/>
          <w:szCs w:val="24"/>
          <w:shd w:val="clear" w:color="auto" w:fill="FFFFFF"/>
          <w:lang w:val="en-US"/>
        </w:rPr>
        <w:t>Methanogenesis stage:</w:t>
      </w:r>
      <w:r w:rsidRPr="00581ED7">
        <w:rPr>
          <w:rFonts w:ascii="Times New Roman" w:hAnsi="Times New Roman" w:cs="Times New Roman"/>
          <w:color w:val="000000"/>
          <w:sz w:val="24"/>
          <w:szCs w:val="24"/>
          <w:shd w:val="clear" w:color="auto" w:fill="FFFFFF"/>
          <w:lang w:val="en-US"/>
        </w:rPr>
        <w:t xml:space="preserve"> Special bacteria are involved in this step, which is essential for producing methane, a valuable byproduct. This stage is dominated by methanogenicarchaea, which create methane from the carbon dioxide and hydrogen generated in previous stages. This biogas, which is mostly made up of methane, has a lot of potential applications as a sustainable energy source. </w:t>
      </w:r>
    </w:p>
    <w:p w:rsidR="00581ED7" w:rsidRPr="00640522" w:rsidRDefault="00581ED7" w:rsidP="00BA7002">
      <w:pPr>
        <w:pStyle w:val="Paragrafoelenco"/>
        <w:numPr>
          <w:ilvl w:val="0"/>
          <w:numId w:val="8"/>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lastRenderedPageBreak/>
        <w:t>Biological Reactions: Methanogenicarchaea manufacture methane by using the carbon dioxide and hydrogen that were created previously in the process. This process involves a sequence of biological processes that convert carbon molecules to methane.</w:t>
      </w:r>
    </w:p>
    <w:p w:rsidR="00581ED7" w:rsidRPr="00640522" w:rsidRDefault="00581ED7" w:rsidP="00BA7002">
      <w:pPr>
        <w:pStyle w:val="Paragrafoelenco"/>
        <w:numPr>
          <w:ilvl w:val="0"/>
          <w:numId w:val="8"/>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Microbial Species: Methanobacterium, Methanosarcina, and Methanococcus are well-known examples of methanogenicarchaea. These archaea generate large amounts of methane and are anaerobic thrivers.</w:t>
      </w:r>
    </w:p>
    <w:p w:rsidR="00581ED7" w:rsidRPr="00640522" w:rsidRDefault="00581ED7" w:rsidP="00BA7002">
      <w:pPr>
        <w:pStyle w:val="Paragrafoelenco"/>
        <w:numPr>
          <w:ilvl w:val="0"/>
          <w:numId w:val="8"/>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Chemical Transformations: Hydrogenotrophicmethanogenesis is the process by which carbon dioxide is reduced with hydrogen to create methane and water. Acetoclasticmethanogenesis, on the other hand, is the process by which acetic acid is broken down into methane and carbon dioxide.</w:t>
      </w:r>
    </w:p>
    <w:p w:rsidR="00581ED7" w:rsidRPr="00581ED7" w:rsidRDefault="00581ED7" w:rsidP="00BA7002">
      <w:pPr>
        <w:jc w:val="both"/>
        <w:rPr>
          <w:rFonts w:ascii="Times New Roman" w:hAnsi="Times New Roman" w:cs="Times New Roman"/>
          <w:color w:val="000000"/>
          <w:sz w:val="24"/>
          <w:szCs w:val="24"/>
          <w:shd w:val="clear" w:color="auto" w:fill="FFFFFF"/>
          <w:lang w:val="en-US"/>
        </w:rPr>
      </w:pPr>
      <w:r w:rsidRPr="00581ED7">
        <w:rPr>
          <w:rFonts w:ascii="Times New Roman" w:hAnsi="Times New Roman" w:cs="Times New Roman"/>
          <w:b/>
          <w:color w:val="000000"/>
          <w:sz w:val="24"/>
          <w:szCs w:val="24"/>
          <w:shd w:val="clear" w:color="auto" w:fill="FFFFFF"/>
          <w:lang w:val="en-US"/>
        </w:rPr>
        <w:t xml:space="preserve">Gravimetric </w:t>
      </w:r>
      <w:r w:rsidRPr="00581ED7">
        <w:rPr>
          <w:rFonts w:ascii="Times New Roman" w:hAnsi="Times New Roman" w:cs="Times New Roman"/>
          <w:b/>
          <w:bCs/>
          <w:color w:val="000000"/>
          <w:sz w:val="24"/>
          <w:szCs w:val="24"/>
          <w:shd w:val="clear" w:color="auto" w:fill="FFFFFF"/>
          <w:lang w:val="en-US"/>
        </w:rPr>
        <w:t>separation:</w:t>
      </w:r>
      <w:r w:rsidRPr="00581ED7">
        <w:rPr>
          <w:rFonts w:ascii="Times New Roman" w:hAnsi="Times New Roman" w:cs="Times New Roman"/>
          <w:color w:val="000000"/>
          <w:sz w:val="24"/>
          <w:szCs w:val="24"/>
          <w:shd w:val="clear" w:color="auto" w:fill="FFFFFF"/>
          <w:lang w:val="en-US"/>
        </w:rPr>
        <w:t xml:space="preserve"> By dividing the product into oil and protein phases and removing the NPK brine, this stage refines the final product. The flawless operation of the extraction process is guaranteed by this technique. The different components' densities are used in the gravimetric separation procedure. The heavier protein phase mostly sinks to the bottom while the lighter oil phase mostly floats to the top. To extract individual components in their </w:t>
      </w:r>
      <w:r w:rsidRPr="00581ED7">
        <w:rPr>
          <w:rFonts w:ascii="Times New Roman" w:hAnsi="Times New Roman" w:cs="Times New Roman"/>
          <w:color w:val="000000"/>
          <w:sz w:val="24"/>
          <w:szCs w:val="24"/>
          <w:shd w:val="clear" w:color="auto" w:fill="FFFFFF"/>
          <w:lang w:val="en-US"/>
        </w:rPr>
        <w:lastRenderedPageBreak/>
        <w:t>purest form, ready for further industrial usage, this separation process is essential.</w:t>
      </w:r>
    </w:p>
    <w:p w:rsidR="00581ED7" w:rsidRPr="00640522" w:rsidRDefault="00581ED7" w:rsidP="00BA7002">
      <w:pPr>
        <w:pStyle w:val="Paragrafoelenco"/>
        <w:numPr>
          <w:ilvl w:val="0"/>
          <w:numId w:val="7"/>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Biochemical mechanisms (Not Relevant): In contrast to the preceding phases, biological processes are not involved in the gravimetric separation step. Rather, it is predicated on the physical aspects of density.</w:t>
      </w:r>
    </w:p>
    <w:p w:rsidR="00581ED7" w:rsidRPr="00640522" w:rsidRDefault="00581ED7" w:rsidP="00BA7002">
      <w:pPr>
        <w:pStyle w:val="Paragrafoelenco"/>
        <w:numPr>
          <w:ilvl w:val="0"/>
          <w:numId w:val="7"/>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Microbial Species (Not Applicable): Since this is a physical separation procedure, there is no direct interaction with microbial species.</w:t>
      </w:r>
    </w:p>
    <w:p w:rsidR="00581ED7" w:rsidRPr="00640522" w:rsidRDefault="00581ED7" w:rsidP="00BA7002">
      <w:pPr>
        <w:pStyle w:val="Paragrafoelenco"/>
        <w:numPr>
          <w:ilvl w:val="0"/>
          <w:numId w:val="7"/>
        </w:numPr>
        <w:jc w:val="both"/>
        <w:rPr>
          <w:rFonts w:ascii="Times New Roman" w:hAnsi="Times New Roman" w:cs="Times New Roman"/>
          <w:sz w:val="24"/>
          <w:szCs w:val="24"/>
        </w:rPr>
      </w:pPr>
      <w:r w:rsidRPr="00640522">
        <w:rPr>
          <w:rFonts w:ascii="Times New Roman" w:hAnsi="Times New Roman" w:cs="Times New Roman"/>
          <w:sz w:val="24"/>
          <w:szCs w:val="24"/>
        </w:rPr>
        <w:t>Chemical Transformations (Not Applicable): Because gravimetric separation is largely a physical separation process, no chemical transformations occur.</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Claims</w:t>
      </w:r>
    </w:p>
    <w:p w:rsidR="00581ED7" w:rsidRPr="00581ED7" w:rsidRDefault="00581ED7" w:rsidP="00BA7002">
      <w:pPr>
        <w:jc w:val="both"/>
        <w:rPr>
          <w:rFonts w:ascii="Times New Roman" w:hAnsi="Times New Roman" w:cs="Times New Roman"/>
          <w:color w:val="000000"/>
          <w:sz w:val="24"/>
          <w:szCs w:val="24"/>
          <w:shd w:val="clear" w:color="auto" w:fill="FFFFFF"/>
          <w:lang w:val="en-US"/>
        </w:rPr>
      </w:pPr>
      <w:r w:rsidRPr="00581ED7">
        <w:rPr>
          <w:rFonts w:ascii="Times New Roman" w:hAnsi="Times New Roman" w:cs="Times New Roman"/>
          <w:color w:val="000000"/>
          <w:sz w:val="24"/>
          <w:szCs w:val="24"/>
          <w:shd w:val="clear" w:color="auto" w:fill="FFFFFF"/>
          <w:lang w:val="en-US"/>
        </w:rPr>
        <w:t>Many novel aspects are claimed in the patent. It takes credit for all of the different stages of degradation and the final components' gravimetric separation. Furthermore, the device's configuration—which comprises the gas separation blocks, sink, and deflectors—is likewise covered by patent. Patent claims present these creative contributions.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Drawing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The drawing shows the basin, baffles, and gas separation blocks, giving a visual depiction of the device's structure. It is an invaluable resource for comprehending how the patented process is actually put into practise.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Analysis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MBGC-Digester patent is a novel approach to sustainable resource extraction. Certain bacteria aid in the ordered degradation process, ensuring that essential components are extracted efficiently. The gravimetric separation method improves the outcome even further. The device's design features such as the basin, baffles, and gas separation blocks facilitate the effective implementation of the procedure. This innovation holds great promise for application in numerous fields requiring the extraction of resources from organic materials. Its contributions help achieve sustainability and resource conservation goals.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Technology Evaluation : MBGC Technology vs. Other Waste-to-Energy Technologies in relation to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In comparison to current waste-to-energy techniques, the Mini Bio Gas Continuous (MBGC) technology is a novel approach that holds significant potential advantages, especially in accomplishing the goals specified in Sustainable Development Goal (SDG) 11.1. The purpose </w:t>
      </w:r>
      <w:r w:rsidRPr="00581ED7">
        <w:rPr>
          <w:rFonts w:ascii="Times New Roman" w:hAnsi="Times New Roman" w:cs="Times New Roman"/>
          <w:sz w:val="24"/>
          <w:szCs w:val="24"/>
          <w:lang w:val="en-US"/>
        </w:rPr>
        <w:lastRenderedPageBreak/>
        <w:t>of this analysis is to highlight the unique qualities and benefits that make MBGC stand out among waste-to-energy technologies.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Productivity: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Through the use of specialized microorganisms, the theoretical application of MBGC technology meticulously controls biological interactions with outstanding efficiency. The process of hydrolysis, followed by acidogenesis, acetogenesis, and methanogenesis, guarantees the thorough extraction of essential elements from organic materials. This well-designed waste-to-energy system promises extraordinarily high conversion rates via precisely regulated biological stimulation, which is in perfect harmony with SDG 11.1's goals.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Additional Waste-to-Energy Systems: Although techniques like pyrolysis and incineration have the ability to turn organic waste into energy, they might have trouble reaching similar conversion rates. Problems such as inadequate combustion, inadequate temperature regulation, and limitations in feedstock compatibility can impede overall effectiveness and hence make them unsuitable for achieving SDG 11.1's water availability targets.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Cost-Effectiveness: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When it comes to affordability, MBGC technology excels. The utilization of naturally occurring microorganisms and a streamlined technique renders the need for expensive catalysts or chemicals unnecessary. Adding a gravimetric separation phase also improves the quality of components that are recovered, which lowers the cost of processing them later 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Additional Waste-to-Energy Technology: A number of alternative technologies, like incineration, might come with hefty operating and maintenance costs because of the need for specialized equipment and the handling of potentially dangerous byproducts. Pyrolysis is a promising process, but it can need complicated apparatus and expensive feedstock preparation.</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Effect on the Environment: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MBGC technology has a big effect on the environment. Through effective resource recovery from organic waste, conventional waste disposal methods have a smaller environmental impact. Additionally, the method significantly lowers methane emissions, a strong greenhouse gas that contributes to climate change, in line with the objectives of SDG 11.1 for sustainable urban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Additional Waste-to-Energy Technology: Even though waste-to-energy technologies typically offer environmental advantages over traditional landfilling, some processes, such as incineration, may release pollutants and greenhouse gases. While the efficiency and cost-effectiveness of advanced technologies like gasification and anaerobic digestion vary, they nevertheless provide advantages for the environment.</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Flexibility of Feedstock:</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remarkable versatility of MBGC technology allows it to effectively process a broad range of organic materials, such as food waste, organic sludge from wastewater treatment plants, and agricultural waste. Because of its adaptability, it is the best at managing a variety of waste streams.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Additional Waste-to-Energy Systems: Certain processes might be best suited for particular feedstocks, but they struggle with a wide variety of organic compounds. For example, in order to achieve the best results, some pyrolysis techniques may require the feedstock to be pretreated.</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Scalability: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Because of its inherent scalability, MBGC technology can be applied in a variety of contexts, ranging from small-scale community projects to large-scale industrial operations. Its versatility makes it suitable for a wide range of situations and industries, which increases the potential effect of this technology.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Additional Waste-to-Energy Systems: Some technologies, especially those that depend on complex or specialized machinery, could have problems scaling because of things like feedstock availability and logistical limitations.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Social Acceptance: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environmental friendliness of MBGC technology makes it likely to be widely accepted by society. Its promise as a top waste-to-energy solution is reinforced by the way in which the conversion of organic waste into valuable resources satisfies public objectives for sustainability and waste reduction.</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Although it hasn't been put into practise yet, the Mini Bio Gas Continuous (MBGC) technology stands out among waste-to-energy alternatives, outperforming rivals in terms of effectiveness, affordability, environmental impact, feedstock adaptability, scalability, and social acceptability. </w:t>
      </w:r>
      <w:r w:rsidRPr="00581ED7">
        <w:rPr>
          <w:rFonts w:ascii="Times New Roman" w:hAnsi="Times New Roman" w:cs="Times New Roman"/>
          <w:sz w:val="24"/>
          <w:szCs w:val="24"/>
          <w:lang w:val="en-US"/>
        </w:rPr>
        <w:lastRenderedPageBreak/>
        <w:t>When combined with gravimetric separation, its carefully crafted biological processes offer an incredibly effective and sustainable way to turn organic waste into useful resources. In comparison to alternative technologies, MBGC is a complete solution that takes into account several factors, making it a leading option for renewable energy production and sustainable waste management, particularly in light of SDG 11.1.</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635369">
      <w:pPr>
        <w:pStyle w:val="Titolo1"/>
        <w:rPr>
          <w:lang w:val="en-US"/>
        </w:rPr>
      </w:pPr>
      <w:bookmarkStart w:id="14" w:name="_Toc150284694"/>
      <w:r w:rsidRPr="00581ED7">
        <w:rPr>
          <w:lang w:val="en-US"/>
        </w:rPr>
        <w:t>Innovations Shaping Sustainable Urban Futures</w:t>
      </w:r>
      <w:bookmarkEnd w:id="14"/>
    </w:p>
    <w:p w:rsidR="00635369" w:rsidRDefault="00635369"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chapter delves into innovative ideas and cutting-edge technology that have the potential to completely transform Bangladesh's urban environments. Although they have not yet been implemented, these innovative strategies have great potential for professionals, managers, and decision-</w:t>
      </w:r>
      <w:r w:rsidRPr="00581ED7">
        <w:rPr>
          <w:rFonts w:ascii="Times New Roman" w:hAnsi="Times New Roman" w:cs="Times New Roman"/>
          <w:sz w:val="24"/>
          <w:szCs w:val="24"/>
          <w:lang w:val="en-US"/>
        </w:rPr>
        <w:lastRenderedPageBreak/>
        <w:t>makers who are keen to lead the way in sustainable urban development in accordance with SDG 11.1.</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Case Study 1: Planning for Bangladesh's Future Urban Waste Management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Bangladesh's urbanization has brought about previously unheard-of growth and a spike in garbage production. Conventional waste management techniques are finding it difficult to keep up with the speed at which cities are expanding. However, it is not only feasible but also necessary for sustainable urban growth to imagine a day when trash is no longer an issue but rather a resource.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The Outlook</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Waste management experiences a paradigm change in this future. Waste may now be used to improve society and the environment, rather of being seen as a burden. It is a precious resource. This all-encompassing strategy transforms how towns handle their waste by incorporating cutting-edge technologies and embracing the ideas of a circular economy.</w:t>
      </w:r>
    </w:p>
    <w:p w:rsidR="00581ED7" w:rsidRPr="00640522" w:rsidRDefault="00581ED7" w:rsidP="00BA7002">
      <w:pPr>
        <w:jc w:val="both"/>
        <w:rPr>
          <w:rFonts w:ascii="Times New Roman" w:hAnsi="Times New Roman" w:cs="Times New Roman"/>
          <w:b/>
          <w:sz w:val="24"/>
          <w:szCs w:val="24"/>
        </w:rPr>
      </w:pPr>
      <w:r w:rsidRPr="00640522">
        <w:rPr>
          <w:rFonts w:ascii="Times New Roman" w:hAnsi="Times New Roman" w:cs="Times New Roman"/>
          <w:b/>
          <w:sz w:val="24"/>
          <w:szCs w:val="24"/>
        </w:rPr>
        <w:t>Important Aspects of the Vision</w:t>
      </w:r>
    </w:p>
    <w:p w:rsidR="00581ED7" w:rsidRPr="00640522" w:rsidRDefault="00581ED7" w:rsidP="00BA7002">
      <w:pPr>
        <w:pStyle w:val="Paragrafoelenco"/>
        <w:numPr>
          <w:ilvl w:val="0"/>
          <w:numId w:val="28"/>
        </w:numPr>
        <w:jc w:val="both"/>
        <w:rPr>
          <w:rFonts w:ascii="Times New Roman" w:hAnsi="Times New Roman" w:cs="Times New Roman"/>
          <w:sz w:val="24"/>
          <w:szCs w:val="24"/>
        </w:rPr>
      </w:pPr>
      <w:r w:rsidRPr="00640522">
        <w:rPr>
          <w:rFonts w:ascii="Times New Roman" w:hAnsi="Times New Roman" w:cs="Times New Roman"/>
          <w:sz w:val="24"/>
          <w:szCs w:val="24"/>
        </w:rPr>
        <w:t xml:space="preserve">Waste Valorization: The idea of waste valorization is the foundation of this vision. Cutting-edge recycling and sorting technology are incorporated </w:t>
      </w:r>
      <w:r w:rsidRPr="00640522">
        <w:rPr>
          <w:rFonts w:ascii="Times New Roman" w:hAnsi="Times New Roman" w:cs="Times New Roman"/>
          <w:sz w:val="24"/>
          <w:szCs w:val="24"/>
        </w:rPr>
        <w:lastRenderedPageBreak/>
        <w:t>into municipal infrastructure with ease. This makes it possible to remove items with a high potential for recycling effectively, keeping them out of landfills and repurposing them.</w:t>
      </w:r>
    </w:p>
    <w:p w:rsidR="00581ED7" w:rsidRPr="00640522" w:rsidRDefault="00581ED7" w:rsidP="00BA7002">
      <w:pPr>
        <w:pStyle w:val="Paragrafoelenco"/>
        <w:numPr>
          <w:ilvl w:val="0"/>
          <w:numId w:val="28"/>
        </w:numPr>
        <w:jc w:val="both"/>
        <w:rPr>
          <w:rFonts w:ascii="Times New Roman" w:hAnsi="Times New Roman" w:cs="Times New Roman"/>
          <w:sz w:val="24"/>
          <w:szCs w:val="24"/>
        </w:rPr>
      </w:pPr>
      <w:r w:rsidRPr="00640522">
        <w:rPr>
          <w:rFonts w:ascii="Times New Roman" w:hAnsi="Times New Roman" w:cs="Times New Roman"/>
          <w:sz w:val="24"/>
          <w:szCs w:val="24"/>
        </w:rPr>
        <w:t>Integration of the Circular Economy: The proposed model is based on the concepts of the circular economy. A closed-loop system minimizes waste production and lowers the need for virgin resources by moving materials through it. This reduces the negative effects on the environment while also conserving natural resources.</w:t>
      </w:r>
    </w:p>
    <w:p w:rsidR="00581ED7" w:rsidRPr="00640522" w:rsidRDefault="00581ED7" w:rsidP="00BA7002">
      <w:pPr>
        <w:pStyle w:val="Paragrafoelenco"/>
        <w:numPr>
          <w:ilvl w:val="0"/>
          <w:numId w:val="28"/>
        </w:numPr>
        <w:jc w:val="both"/>
        <w:rPr>
          <w:rFonts w:ascii="Times New Roman" w:hAnsi="Times New Roman" w:cs="Times New Roman"/>
          <w:sz w:val="24"/>
          <w:szCs w:val="24"/>
        </w:rPr>
      </w:pPr>
      <w:r w:rsidRPr="00640522">
        <w:rPr>
          <w:rFonts w:ascii="Times New Roman" w:hAnsi="Times New Roman" w:cs="Times New Roman"/>
          <w:sz w:val="24"/>
          <w:szCs w:val="24"/>
        </w:rPr>
        <w:t>Technological Advancements: The revolution in waste management is mostly due to cutting-edge technologies. Modern waste-to-energy plants, sophisticated composting methods, and automated sorting systems are thoughtfully placed to maximize resource recovery and reduce environmental impact.</w:t>
      </w:r>
    </w:p>
    <w:p w:rsidR="00581ED7" w:rsidRPr="00640522" w:rsidRDefault="00581ED7" w:rsidP="00BA7002">
      <w:pPr>
        <w:pStyle w:val="Paragrafoelenco"/>
        <w:numPr>
          <w:ilvl w:val="0"/>
          <w:numId w:val="28"/>
        </w:numPr>
        <w:jc w:val="both"/>
        <w:rPr>
          <w:rFonts w:ascii="Times New Roman" w:hAnsi="Times New Roman" w:cs="Times New Roman"/>
          <w:sz w:val="24"/>
          <w:szCs w:val="24"/>
        </w:rPr>
      </w:pPr>
      <w:r w:rsidRPr="00640522">
        <w:rPr>
          <w:rFonts w:ascii="Times New Roman" w:hAnsi="Times New Roman" w:cs="Times New Roman"/>
          <w:sz w:val="24"/>
          <w:szCs w:val="24"/>
        </w:rPr>
        <w:t>Community Engagement and Education: A key component of the proposed strategy is the active participation of the community. Public participation programs, education efforts, and awareness campaigns enable people and communities to take charge of trash management procedures. This promotes a sustainable culture in addition to increasing the model's efficacy.</w:t>
      </w:r>
    </w:p>
    <w:p w:rsidR="00581ED7" w:rsidRPr="00640522" w:rsidRDefault="00581ED7" w:rsidP="00BA7002">
      <w:pPr>
        <w:pStyle w:val="Paragrafoelenco"/>
        <w:numPr>
          <w:ilvl w:val="0"/>
          <w:numId w:val="28"/>
        </w:numPr>
        <w:jc w:val="both"/>
        <w:rPr>
          <w:rFonts w:ascii="Times New Roman" w:hAnsi="Times New Roman" w:cs="Times New Roman"/>
          <w:b/>
          <w:sz w:val="24"/>
          <w:szCs w:val="24"/>
        </w:rPr>
      </w:pPr>
      <w:r w:rsidRPr="00640522">
        <w:rPr>
          <w:rFonts w:ascii="Times New Roman" w:hAnsi="Times New Roman" w:cs="Times New Roman"/>
          <w:sz w:val="24"/>
          <w:szCs w:val="24"/>
        </w:rPr>
        <w:lastRenderedPageBreak/>
        <w:t>Decentralized Waste Management Hubs: A network of decentralized waste management hubs replaces the conventional centralized trash disposal paradigm. These well-placed facilities act as hubs for garbage processing, cutting down on the need for lengthy trips and the emissions that go along with them.</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Expected Effect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There will be several advantages to this innovative waste management model's deployment, including:</w:t>
      </w:r>
    </w:p>
    <w:p w:rsidR="00581ED7" w:rsidRPr="00640522" w:rsidRDefault="00581ED7" w:rsidP="00BA7002">
      <w:pPr>
        <w:pStyle w:val="Paragrafoelenco"/>
        <w:numPr>
          <w:ilvl w:val="0"/>
          <w:numId w:val="27"/>
        </w:numPr>
        <w:jc w:val="both"/>
        <w:rPr>
          <w:rFonts w:ascii="Times New Roman" w:hAnsi="Times New Roman" w:cs="Times New Roman"/>
          <w:sz w:val="24"/>
          <w:szCs w:val="24"/>
        </w:rPr>
      </w:pPr>
      <w:r w:rsidRPr="00640522">
        <w:rPr>
          <w:rFonts w:ascii="Times New Roman" w:hAnsi="Times New Roman" w:cs="Times New Roman"/>
          <w:sz w:val="24"/>
          <w:szCs w:val="24"/>
        </w:rPr>
        <w:t>Economic Prosperity: It is anticipated that the recovery of precious materials and the emergence of cutting-edge waste management enterprises will spur economic expansion. Two expected benefits are greater economic resilience and the development of jobs.</w:t>
      </w:r>
    </w:p>
    <w:p w:rsidR="00581ED7" w:rsidRPr="00640522" w:rsidRDefault="00581ED7" w:rsidP="00BA7002">
      <w:pPr>
        <w:pStyle w:val="Paragrafoelenco"/>
        <w:numPr>
          <w:ilvl w:val="0"/>
          <w:numId w:val="27"/>
        </w:numPr>
        <w:jc w:val="both"/>
        <w:rPr>
          <w:rFonts w:ascii="Times New Roman" w:hAnsi="Times New Roman" w:cs="Times New Roman"/>
          <w:sz w:val="24"/>
          <w:szCs w:val="24"/>
        </w:rPr>
      </w:pPr>
      <w:r w:rsidRPr="00640522">
        <w:rPr>
          <w:rFonts w:ascii="Times New Roman" w:hAnsi="Times New Roman" w:cs="Times New Roman"/>
          <w:sz w:val="24"/>
          <w:szCs w:val="24"/>
        </w:rPr>
        <w:t>Environmental Resilience: Stress on the environment will be lessened by minimizing the use of landfills and optimizing resource use. Overall environmental quality is anticipated to improve with reduced greenhouse gas emissions and better air and water quality.</w:t>
      </w:r>
    </w:p>
    <w:p w:rsidR="00581ED7" w:rsidRPr="00640522" w:rsidRDefault="00581ED7" w:rsidP="00BA7002">
      <w:pPr>
        <w:pStyle w:val="Paragrafoelenco"/>
        <w:numPr>
          <w:ilvl w:val="0"/>
          <w:numId w:val="27"/>
        </w:numPr>
        <w:jc w:val="both"/>
        <w:rPr>
          <w:rFonts w:ascii="Times New Roman" w:hAnsi="Times New Roman" w:cs="Times New Roman"/>
          <w:sz w:val="24"/>
          <w:szCs w:val="24"/>
        </w:rPr>
      </w:pPr>
      <w:r w:rsidRPr="00640522">
        <w:rPr>
          <w:rFonts w:ascii="Times New Roman" w:hAnsi="Times New Roman" w:cs="Times New Roman"/>
          <w:sz w:val="24"/>
          <w:szCs w:val="24"/>
        </w:rPr>
        <w:t xml:space="preserve">Social Well-Being: Communities that are empowered and actively involved in trash </w:t>
      </w:r>
      <w:r w:rsidRPr="00640522">
        <w:rPr>
          <w:rFonts w:ascii="Times New Roman" w:hAnsi="Times New Roman" w:cs="Times New Roman"/>
          <w:sz w:val="24"/>
          <w:szCs w:val="24"/>
        </w:rPr>
        <w:lastRenderedPageBreak/>
        <w:t>management will live in better conditions. An urban environment that is more lively and healthful will be facilitated by decreased health hazards and improved living conditions.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Conclusion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case study provides an engaging look into a future in which garbage is valued as a resource rather than as an issue that has to be solved. Cities in Bangladesh may pave the way for sustainable urban development by adopting innovative strategies, combining technology, circular economy ideas, and community involvement. This model lays the groundwork for cities to not only successfully manage garbage but also benefit greatly from it, paving the way for a time when urban areas will stand as examples of resilience and sustainability.</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Preemptive Approach to Environmental Impact Anticipation</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Environmental Effects Prediction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We must take a proactive stance in identifying and reducing any potential environmental effects in order to advance science and innovation. Future Environmental Guardians will have the important duty of anticipating and </w:t>
      </w:r>
      <w:r w:rsidRPr="00581ED7">
        <w:rPr>
          <w:rFonts w:ascii="Times New Roman" w:hAnsi="Times New Roman" w:cs="Times New Roman"/>
          <w:sz w:val="24"/>
          <w:szCs w:val="24"/>
          <w:lang w:val="en-US"/>
        </w:rPr>
        <w:lastRenderedPageBreak/>
        <w:t>resolving issues related to advances that haven't been put into practise yet. By doing this, we create the conditions for a time in the future when progress and the environment can coexist together.</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Expected Environmental Effects </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Urban Planning and Land Use:</w:t>
      </w:r>
    </w:p>
    <w:p w:rsidR="00581ED7" w:rsidRPr="00640522" w:rsidRDefault="00581ED7" w:rsidP="00BA7002">
      <w:pPr>
        <w:pStyle w:val="Paragrafoelenco"/>
        <w:numPr>
          <w:ilvl w:val="0"/>
          <w:numId w:val="26"/>
        </w:numPr>
        <w:jc w:val="both"/>
        <w:rPr>
          <w:rFonts w:ascii="Times New Roman" w:hAnsi="Times New Roman" w:cs="Times New Roman"/>
          <w:sz w:val="24"/>
          <w:szCs w:val="24"/>
        </w:rPr>
      </w:pPr>
      <w:r w:rsidRPr="00640522">
        <w:rPr>
          <w:rFonts w:ascii="Times New Roman" w:hAnsi="Times New Roman" w:cs="Times New Roman"/>
          <w:sz w:val="24"/>
          <w:szCs w:val="24"/>
        </w:rPr>
        <w:t>Strategic Urban Planning: Planning for sustainable housing may be necessary in order to accommodate it. This includes accessibility to amenities, transit infrastructure, and zoning considerations. In order to minimize the necessity for personal automobile use, it is imperative that new housing projects be situated in regions with good access to public transportation and amenities.</w:t>
      </w:r>
    </w:p>
    <w:p w:rsidR="00581ED7" w:rsidRPr="00640522" w:rsidRDefault="00581ED7" w:rsidP="00BA7002">
      <w:pPr>
        <w:pStyle w:val="Paragrafoelenco"/>
        <w:numPr>
          <w:ilvl w:val="0"/>
          <w:numId w:val="26"/>
        </w:numPr>
        <w:jc w:val="both"/>
        <w:rPr>
          <w:rFonts w:ascii="Times New Roman" w:hAnsi="Times New Roman" w:cs="Times New Roman"/>
          <w:sz w:val="24"/>
          <w:szCs w:val="24"/>
        </w:rPr>
      </w:pPr>
      <w:r w:rsidRPr="00640522">
        <w:rPr>
          <w:rFonts w:ascii="Times New Roman" w:hAnsi="Times New Roman" w:cs="Times New Roman"/>
          <w:sz w:val="24"/>
          <w:szCs w:val="24"/>
        </w:rPr>
        <w:t>Ecosystem Impact Assessment: It's critical to assess changes in land use in advance. Assessing possible effects on nearby ecosystems, wildlife habitats, and green areas is part of this. Environmental impact assessments (EIAs) may be necessary in order to identify potential dangers and create mitigation plans.</w:t>
      </w:r>
    </w:p>
    <w:p w:rsidR="00581ED7" w:rsidRPr="00640522" w:rsidRDefault="00581ED7" w:rsidP="00BA7002">
      <w:pPr>
        <w:pStyle w:val="Paragrafoelenco"/>
        <w:numPr>
          <w:ilvl w:val="0"/>
          <w:numId w:val="26"/>
        </w:numPr>
        <w:jc w:val="both"/>
        <w:rPr>
          <w:rFonts w:ascii="Times New Roman" w:hAnsi="Times New Roman" w:cs="Times New Roman"/>
          <w:sz w:val="24"/>
          <w:szCs w:val="24"/>
        </w:rPr>
      </w:pPr>
      <w:r w:rsidRPr="00640522">
        <w:rPr>
          <w:rFonts w:ascii="Times New Roman" w:hAnsi="Times New Roman" w:cs="Times New Roman"/>
          <w:sz w:val="24"/>
          <w:szCs w:val="24"/>
        </w:rPr>
        <w:t xml:space="preserve">Integration of Green Infrastructure: Permeable pavements, urban green areas, and green roofs are examples of green infrastructure components that </w:t>
      </w:r>
      <w:r w:rsidRPr="00640522">
        <w:rPr>
          <w:rFonts w:ascii="Times New Roman" w:hAnsi="Times New Roman" w:cs="Times New Roman"/>
          <w:sz w:val="24"/>
          <w:szCs w:val="24"/>
        </w:rPr>
        <w:lastRenderedPageBreak/>
        <w:t>are frequently incorporated into sustainable housing developments.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Efficiency of Water and Energy:</w:t>
      </w:r>
    </w:p>
    <w:p w:rsidR="00581ED7" w:rsidRPr="00640522" w:rsidRDefault="00581ED7" w:rsidP="00BA7002">
      <w:pPr>
        <w:pStyle w:val="Paragrafoelenco"/>
        <w:numPr>
          <w:ilvl w:val="0"/>
          <w:numId w:val="25"/>
        </w:numPr>
        <w:jc w:val="both"/>
        <w:rPr>
          <w:rFonts w:ascii="Times New Roman" w:hAnsi="Times New Roman" w:cs="Times New Roman"/>
          <w:sz w:val="24"/>
          <w:szCs w:val="24"/>
        </w:rPr>
      </w:pPr>
      <w:r w:rsidRPr="00640522">
        <w:rPr>
          <w:rFonts w:ascii="Times New Roman" w:hAnsi="Times New Roman" w:cs="Times New Roman"/>
          <w:sz w:val="24"/>
          <w:szCs w:val="24"/>
        </w:rPr>
        <w:t>Energy Demand and Efficiency: The goal of sustainable housing concepts is to use less energy. Energy-efficient building designs, the use of renewable energy sources (such as solar panels), and the implementation of technology like smart home systems to optimize energy use are examples of preventive measures.</w:t>
      </w:r>
    </w:p>
    <w:p w:rsidR="00581ED7" w:rsidRPr="00640522" w:rsidRDefault="00581ED7" w:rsidP="00BA7002">
      <w:pPr>
        <w:pStyle w:val="Paragrafoelenco"/>
        <w:numPr>
          <w:ilvl w:val="0"/>
          <w:numId w:val="25"/>
        </w:numPr>
        <w:jc w:val="both"/>
        <w:rPr>
          <w:rFonts w:ascii="Times New Roman" w:hAnsi="Times New Roman" w:cs="Times New Roman"/>
          <w:sz w:val="24"/>
          <w:szCs w:val="24"/>
        </w:rPr>
      </w:pPr>
      <w:r w:rsidRPr="00640522">
        <w:rPr>
          <w:rFonts w:ascii="Times New Roman" w:hAnsi="Times New Roman" w:cs="Times New Roman"/>
          <w:sz w:val="24"/>
          <w:szCs w:val="24"/>
        </w:rPr>
        <w:t>Water Demand and Conservation: It's critical to plan ahead for the water requirements of sustainable housing. This entails encouraging water-efficient gardening techniques, installing rainwater harvesting systems, and constructing buildings with water-saving devices. Greywater recycling devices can also be incorporated to repurpose water for uses other than potable ones.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Managing Waste and the Circular Economy:</w:t>
      </w:r>
    </w:p>
    <w:p w:rsidR="00581ED7" w:rsidRPr="00640522" w:rsidRDefault="00581ED7" w:rsidP="00BA7002">
      <w:pPr>
        <w:pStyle w:val="Paragrafoelenco"/>
        <w:numPr>
          <w:ilvl w:val="0"/>
          <w:numId w:val="24"/>
        </w:numPr>
        <w:jc w:val="both"/>
        <w:rPr>
          <w:rFonts w:ascii="Times New Roman" w:hAnsi="Times New Roman" w:cs="Times New Roman"/>
          <w:sz w:val="24"/>
          <w:szCs w:val="24"/>
        </w:rPr>
      </w:pPr>
      <w:r w:rsidRPr="00640522">
        <w:rPr>
          <w:rFonts w:ascii="Times New Roman" w:hAnsi="Times New Roman" w:cs="Times New Roman"/>
          <w:sz w:val="24"/>
          <w:szCs w:val="24"/>
        </w:rPr>
        <w:t xml:space="preserve">Principles of the Circular Economy: Sustainable housing is in line with the circular economy's goals of reducing waste and maximizing resource efficiency. This could entail designing buildings for simple disassembly and material recovery, </w:t>
      </w:r>
      <w:r w:rsidRPr="00640522">
        <w:rPr>
          <w:rFonts w:ascii="Times New Roman" w:hAnsi="Times New Roman" w:cs="Times New Roman"/>
          <w:sz w:val="24"/>
          <w:szCs w:val="24"/>
        </w:rPr>
        <w:lastRenderedPageBreak/>
        <w:t>utilizing recycled and renewable resources in construction, and promoting the reuse and repurposing of architectural components.</w:t>
      </w:r>
    </w:p>
    <w:p w:rsidR="00581ED7" w:rsidRPr="00640522" w:rsidRDefault="00581ED7" w:rsidP="00BA7002">
      <w:pPr>
        <w:pStyle w:val="Paragrafoelenco"/>
        <w:numPr>
          <w:ilvl w:val="0"/>
          <w:numId w:val="24"/>
        </w:numPr>
        <w:jc w:val="both"/>
        <w:rPr>
          <w:rFonts w:ascii="Times New Roman" w:hAnsi="Times New Roman" w:cs="Times New Roman"/>
          <w:sz w:val="24"/>
          <w:szCs w:val="24"/>
        </w:rPr>
      </w:pPr>
      <w:r w:rsidRPr="00640522">
        <w:rPr>
          <w:rFonts w:ascii="Times New Roman" w:hAnsi="Times New Roman" w:cs="Times New Roman"/>
          <w:sz w:val="24"/>
          <w:szCs w:val="24"/>
        </w:rPr>
        <w:t>Waste Generation Patterns: It's critical to anticipate changes in the patterns of waste generation. Because sustainable housing projects employ long-lasting, durable materials and efficient construction techniques, they generally result in reduced trash production. This may result in less waste going to landfills and a smaller environmental effect overall.</w:t>
      </w:r>
    </w:p>
    <w:p w:rsidR="00581ED7" w:rsidRPr="00640522" w:rsidRDefault="00581ED7" w:rsidP="00BA7002">
      <w:pPr>
        <w:pStyle w:val="Paragrafoelenco"/>
        <w:numPr>
          <w:ilvl w:val="0"/>
          <w:numId w:val="24"/>
        </w:numPr>
        <w:jc w:val="both"/>
        <w:rPr>
          <w:rFonts w:ascii="Times New Roman" w:hAnsi="Times New Roman" w:cs="Times New Roman"/>
          <w:sz w:val="24"/>
          <w:szCs w:val="24"/>
        </w:rPr>
      </w:pPr>
      <w:r w:rsidRPr="00640522">
        <w:rPr>
          <w:rFonts w:ascii="Times New Roman" w:hAnsi="Times New Roman" w:cs="Times New Roman"/>
          <w:sz w:val="24"/>
          <w:szCs w:val="24"/>
        </w:rPr>
        <w:t>Effective Waste Management Systems: It's imperative to set up effective waste management systems. This could involve cooperation with nearby trash management companies, composting initiatives, and on-site recycling facilities. To optimize resource recovery, it's critical to make it easier for recyclables, organics, and non-recyclable garbage to be separated.</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Sustainable housing developments can successfully mitigate potential environmental impacts and promote long-term sustainability, resilience, and positive contributions to local communities and ecosystems by using these preventive measures.</w:t>
      </w:r>
    </w:p>
    <w:p w:rsidR="00581ED7" w:rsidRPr="00581ED7" w:rsidRDefault="00581ED7" w:rsidP="00635369">
      <w:pPr>
        <w:pStyle w:val="Titolo1"/>
        <w:rPr>
          <w:lang w:val="en-US"/>
        </w:rPr>
      </w:pPr>
      <w:bookmarkStart w:id="15" w:name="_Toc150284695"/>
      <w:r w:rsidRPr="00581ED7">
        <w:rPr>
          <w:lang w:val="en-US"/>
        </w:rPr>
        <w:lastRenderedPageBreak/>
        <w:t>Navigating Policies and Regulations for Sustainable Urban Development</w:t>
      </w:r>
      <w:bookmarkEnd w:id="15"/>
    </w:p>
    <w:p w:rsidR="00635369" w:rsidRDefault="00635369"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We explore the important field of policy and regulatory issues in this chapter, which is vital to Bangladesh's sustainable urban growth. We map out a path towards urban transformation in line with SDG 11.1 using a multi-tiered strategy that includes government-driven programs and theoretical performance indicators in addition to local, national, and international levels of intervention.</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Local Sustainability Promotion: Encouraging Communities to Take Action</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The Urban Sustainability Foundations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Urban development's beating heart is its local communities. In accordance with Sustainable Development Goal (SDG) 11.1 this section explores the critical role grassroots policies and efforts play in promoting urban sustainability, with a particular emphasis on the deployment of the Mini Bio Gas Continuous (MBGC) system. It highlights how novel solutions like the MBGC system can thrive because local government institutions act as the cornerstone for revolutionary transformation. By actively involving and empowering the </w:t>
      </w:r>
      <w:r w:rsidRPr="00581ED7">
        <w:rPr>
          <w:rFonts w:ascii="Times New Roman" w:hAnsi="Times New Roman" w:cs="Times New Roman"/>
          <w:sz w:val="24"/>
          <w:szCs w:val="24"/>
          <w:lang w:val="en-US"/>
        </w:rPr>
        <w:lastRenderedPageBreak/>
        <w:t>community, we create the foundation for a sustainable urban future.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Organizing Communities for Transformation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Local policies and initiatives enable communities to assume responsibility for their urban surroundings, thereby promoting sustainable urban development. A sense of pride and accountability is fostered by projects such as sustainable transportation, community gardening, and trash reduction programs. Although the MBGC system is not now in use, communities can be informed and ready for its possible integration in the future.</w:t>
      </w:r>
    </w:p>
    <w:p w:rsidR="00581ED7" w:rsidRPr="00640522" w:rsidRDefault="00581ED7" w:rsidP="00BA7002">
      <w:pPr>
        <w:pStyle w:val="Paragrafoelenco"/>
        <w:numPr>
          <w:ilvl w:val="0"/>
          <w:numId w:val="23"/>
        </w:numPr>
        <w:jc w:val="both"/>
        <w:rPr>
          <w:rFonts w:ascii="Times New Roman" w:hAnsi="Times New Roman" w:cs="Times New Roman"/>
          <w:sz w:val="24"/>
          <w:szCs w:val="24"/>
        </w:rPr>
      </w:pPr>
      <w:r w:rsidRPr="00640522">
        <w:rPr>
          <w:rFonts w:ascii="Times New Roman" w:hAnsi="Times New Roman" w:cs="Times New Roman"/>
          <w:sz w:val="24"/>
          <w:szCs w:val="24"/>
        </w:rPr>
        <w:t>Building Community Capacity and Educating Them about MBGC: It is crucial to arm communities with the information and resources they require to adopt sustainable practises in general and MBGC in particular. In the event that biogas production and utilisation are used in the future, people will be able to make informed decisions thanks to workshops, training courses, and awareness campaigns on the subject.</w:t>
      </w:r>
    </w:p>
    <w:p w:rsidR="00581ED7" w:rsidRPr="00640522" w:rsidRDefault="00581ED7" w:rsidP="00BA7002">
      <w:pPr>
        <w:pStyle w:val="Paragrafoelenco"/>
        <w:numPr>
          <w:ilvl w:val="0"/>
          <w:numId w:val="23"/>
        </w:numPr>
        <w:jc w:val="both"/>
        <w:rPr>
          <w:rFonts w:ascii="Times New Roman" w:hAnsi="Times New Roman" w:cs="Times New Roman"/>
          <w:sz w:val="24"/>
          <w:szCs w:val="24"/>
        </w:rPr>
      </w:pPr>
      <w:r w:rsidRPr="00640522">
        <w:rPr>
          <w:rFonts w:ascii="Times New Roman" w:hAnsi="Times New Roman" w:cs="Times New Roman"/>
          <w:sz w:val="24"/>
          <w:szCs w:val="24"/>
        </w:rPr>
        <w:t xml:space="preserve">Decision-Making for SDG 11.1 That Is Inclusive: Prioritizing inclusion and community input in local governance systems guarantees that choices regarding urban development, particularly housing </w:t>
      </w:r>
      <w:r w:rsidRPr="00640522">
        <w:rPr>
          <w:rFonts w:ascii="Times New Roman" w:hAnsi="Times New Roman" w:cs="Times New Roman"/>
          <w:sz w:val="24"/>
          <w:szCs w:val="24"/>
        </w:rPr>
        <w:lastRenderedPageBreak/>
        <w:t>(SDG 11.1), take into account the varied needs and ambitions of the local populace. The acceptance and incorporation of cutting-edge technologies like the MBGC system are also examples of this inclusivity.</w:t>
      </w:r>
    </w:p>
    <w:p w:rsidR="00581ED7" w:rsidRPr="00640522" w:rsidRDefault="00581ED7" w:rsidP="00BA7002">
      <w:pPr>
        <w:pStyle w:val="Paragrafoelenco"/>
        <w:numPr>
          <w:ilvl w:val="0"/>
          <w:numId w:val="23"/>
        </w:numPr>
        <w:jc w:val="both"/>
        <w:rPr>
          <w:rFonts w:ascii="Times New Roman" w:hAnsi="Times New Roman" w:cs="Times New Roman"/>
          <w:sz w:val="24"/>
          <w:szCs w:val="24"/>
        </w:rPr>
      </w:pPr>
      <w:r w:rsidRPr="00640522">
        <w:rPr>
          <w:rFonts w:ascii="Times New Roman" w:hAnsi="Times New Roman" w:cs="Times New Roman"/>
          <w:sz w:val="24"/>
          <w:szCs w:val="24"/>
        </w:rPr>
        <w:t>Presenting MBGC as a Sustainable Housing Model: Local communities' pilot programs provide real-world examples of sustainable practises. Communities may see directly how this technology can support energy production and the achievement of SDG 11.1 targets by incorporating the MBGC system into housing projects.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Coordinating National Urban Resilience Strategies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Linking Urban Sustainability with National Policies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Coherent national policies are essential for directing urban growth in the direction of sustainability. In light of Sustainable Development Goal (SDG) 11.1 in particular, this section assesses how national frameworks in Bangladesh might be modified to incorporate innovative technologies such as the MBGC system. Through the alignment of national policy with cutting-edge energy technologies like MBGC, governments can take the lead in transforming urban landscapes.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Balancing the Goals and the Action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Including MBGC in Federal Energy Policy: Sustainable urban development is ensured by national energy policies that incorporate the adoption and promotion of technologies such as the MBGC system. This integration is in keeping with SDG 11.1's specific targets as well as more general national goals for social justice, environmental preservation, and economic prosperity.</w:t>
      </w:r>
    </w:p>
    <w:p w:rsidR="00581ED7" w:rsidRPr="00640522" w:rsidRDefault="00581ED7" w:rsidP="00BA7002">
      <w:pPr>
        <w:pStyle w:val="Paragrafoelenco"/>
        <w:numPr>
          <w:ilvl w:val="0"/>
          <w:numId w:val="22"/>
        </w:numPr>
        <w:jc w:val="both"/>
        <w:rPr>
          <w:rFonts w:ascii="Times New Roman" w:hAnsi="Times New Roman" w:cs="Times New Roman"/>
          <w:sz w:val="24"/>
          <w:szCs w:val="24"/>
        </w:rPr>
      </w:pPr>
      <w:r w:rsidRPr="00640522">
        <w:rPr>
          <w:rFonts w:ascii="Times New Roman" w:hAnsi="Times New Roman" w:cs="Times New Roman"/>
          <w:sz w:val="24"/>
          <w:szCs w:val="24"/>
        </w:rPr>
        <w:t>Regulatory Frameworks for Energy and Housing Sustainability: SDG 11.1's overarching objectives are supported by the establishment of legislative frameworks that provide incentives for the incorporation of sustainable energy solutions, such as MBGC, into housing projects. Particularly in the context of housing and energy resilience, these frameworks foster a technology and innovation environment that is favorable to going green.</w:t>
      </w:r>
    </w:p>
    <w:p w:rsidR="00581ED7" w:rsidRPr="00640522" w:rsidRDefault="00581ED7" w:rsidP="00BA7002">
      <w:pPr>
        <w:pStyle w:val="Paragrafoelenco"/>
        <w:numPr>
          <w:ilvl w:val="0"/>
          <w:numId w:val="22"/>
        </w:numPr>
        <w:jc w:val="both"/>
        <w:rPr>
          <w:rFonts w:ascii="Times New Roman" w:hAnsi="Times New Roman" w:cs="Times New Roman"/>
          <w:sz w:val="24"/>
          <w:szCs w:val="24"/>
        </w:rPr>
      </w:pPr>
      <w:r w:rsidRPr="00640522">
        <w:rPr>
          <w:rFonts w:ascii="Times New Roman" w:hAnsi="Times New Roman" w:cs="Times New Roman"/>
          <w:sz w:val="24"/>
          <w:szCs w:val="24"/>
        </w:rPr>
        <w:t>Finance and Investment for Sustainable Technologies: When it comes to raising capital for the creation and application of cutting-edge technologies such as MBGC, national governments are essential. Urban sustainability and resilience are promoted via funding for these technologies' development, research, and implementation.</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Trailblazing on the Global Scale: Partnerships and Consortships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Worldwide Collaborations for Urban Sustainability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Transcending national boundaries, international cooperation is essential to creating sustainable urban futures. With reference to Sustainable Development Goal (SDG) 11.1 in particular, this section examines how Bangladesh might take use of international collaborations to quicken the implementation of cutting-edge technologies such as the MBGC system. Bangladesh establishes itself as a pioneer in urban resilience and sustainability by actively engaging in international discussions, exchanging best practises, and supporting global sustainability initiatives.</w:t>
      </w:r>
    </w:p>
    <w:p w:rsidR="00581ED7" w:rsidRPr="00640522" w:rsidRDefault="00581ED7" w:rsidP="00BA7002">
      <w:pPr>
        <w:jc w:val="both"/>
        <w:rPr>
          <w:rFonts w:ascii="Times New Roman" w:hAnsi="Times New Roman" w:cs="Times New Roman"/>
          <w:b/>
          <w:sz w:val="24"/>
          <w:szCs w:val="24"/>
        </w:rPr>
      </w:pPr>
      <w:r w:rsidRPr="00640522">
        <w:rPr>
          <w:rFonts w:ascii="Times New Roman" w:hAnsi="Times New Roman" w:cs="Times New Roman"/>
          <w:b/>
          <w:sz w:val="24"/>
          <w:szCs w:val="24"/>
        </w:rPr>
        <w:t>Expectant International Alliances</w:t>
      </w:r>
    </w:p>
    <w:p w:rsidR="00581ED7" w:rsidRPr="00640522" w:rsidRDefault="00581ED7" w:rsidP="00BA7002">
      <w:pPr>
        <w:pStyle w:val="Paragrafoelenco"/>
        <w:numPr>
          <w:ilvl w:val="0"/>
          <w:numId w:val="21"/>
        </w:numPr>
        <w:jc w:val="both"/>
        <w:rPr>
          <w:rFonts w:ascii="Times New Roman" w:hAnsi="Times New Roman" w:cs="Times New Roman"/>
          <w:sz w:val="24"/>
          <w:szCs w:val="24"/>
        </w:rPr>
      </w:pPr>
      <w:r w:rsidRPr="00640522">
        <w:rPr>
          <w:rFonts w:ascii="Times New Roman" w:hAnsi="Times New Roman" w:cs="Times New Roman"/>
          <w:sz w:val="24"/>
          <w:szCs w:val="24"/>
        </w:rPr>
        <w:t>Looking Forward to Sharing Knowledge on MBGC and Eco-Friendly Housing Practises: Making international arrangements for cooperation helps to share best practises, information, and experience in urban sustainability, especially when it comes to MBGC adoption. In the event that MBGC is used in the future, this enhances the local environment by bringing in global perspectives and experiences.</w:t>
      </w:r>
    </w:p>
    <w:p w:rsidR="00581ED7" w:rsidRPr="00640522" w:rsidRDefault="00581ED7" w:rsidP="00BA7002">
      <w:pPr>
        <w:pStyle w:val="Paragrafoelenco"/>
        <w:numPr>
          <w:ilvl w:val="0"/>
          <w:numId w:val="21"/>
        </w:numPr>
        <w:jc w:val="both"/>
        <w:rPr>
          <w:rFonts w:ascii="Times New Roman" w:hAnsi="Times New Roman" w:cs="Times New Roman"/>
          <w:sz w:val="24"/>
          <w:szCs w:val="24"/>
        </w:rPr>
      </w:pPr>
      <w:r w:rsidRPr="00640522">
        <w:rPr>
          <w:rFonts w:ascii="Times New Roman" w:hAnsi="Times New Roman" w:cs="Times New Roman"/>
          <w:sz w:val="24"/>
          <w:szCs w:val="24"/>
        </w:rPr>
        <w:t xml:space="preserve">Getting Ready for Potential Technology Transfer for Sustainable Urban Solutions: Bangladesh can </w:t>
      </w:r>
      <w:r w:rsidRPr="00640522">
        <w:rPr>
          <w:rFonts w:ascii="Times New Roman" w:hAnsi="Times New Roman" w:cs="Times New Roman"/>
          <w:sz w:val="24"/>
          <w:szCs w:val="24"/>
        </w:rPr>
        <w:lastRenderedPageBreak/>
        <w:t>get ready to help transfer state-of-the-art technologies in order to accelerate its pursuit of sustainable urban development. This is in anticipation of future partnerships with foreign entities. In the event that the MBGC system is ever put into use, this also covers its acceptance and modification.</w:t>
      </w:r>
    </w:p>
    <w:p w:rsidR="00581ED7" w:rsidRPr="00640522" w:rsidRDefault="00581ED7" w:rsidP="00BA7002">
      <w:pPr>
        <w:pStyle w:val="Paragrafoelenco"/>
        <w:numPr>
          <w:ilvl w:val="0"/>
          <w:numId w:val="21"/>
        </w:numPr>
        <w:jc w:val="both"/>
        <w:rPr>
          <w:rFonts w:ascii="Times New Roman" w:hAnsi="Times New Roman" w:cs="Times New Roman"/>
          <w:sz w:val="24"/>
          <w:szCs w:val="24"/>
        </w:rPr>
      </w:pPr>
      <w:r w:rsidRPr="00640522">
        <w:rPr>
          <w:rFonts w:ascii="Times New Roman" w:hAnsi="Times New Roman" w:cs="Times New Roman"/>
          <w:sz w:val="24"/>
          <w:szCs w:val="24"/>
        </w:rPr>
        <w:t>Promoting Agendas for Future Global Urban Sustainability: Bangladesh is better equipped to promote international policies that support urban sustainability by actively participating in international forums, even as a means of preparing for possible future implementation. This helps the country's efforts to work together towards a more sustainable future. This entails promoting laws and programs that support SDG 11.1 objectives as well as the prospective worldwide use of MBGC-compatible technology in the future.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 is positioning itself as a leader in urban resilience and sustainability by taking proactive steps to prepare for the possible deployment of the MBGC system.</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Government Programs and Initiatives: Catalyzing Change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Developing Innovation with Well-Timed Interventions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Programs and initiatives run by the government are essential for stimulating innovation and advancing sustainable urban development. The possible effects of such activities in Bangladesh are emphasized in this section, with particular attention paid to technologies such as the Mini Bio Gas Continuous (MBGC) system and how they connect with SDG 11.1 objectives. Although these technologies are not now in use, it is essential for their future adoption to comprehend the supportive framework that government programs may provide. Governments facilitate widespread adoption by offering the required incentives and assistance.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Highlighting Important Projects in Bangladesh</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Awards for Research and Development on Sustainable Technologies: In advance of the possible use of MBGC, government-funded awards for research and development can be formed to promote creativity in the renewable energy sector. In keeping with the overarching objective of accomplishing SDG 11.1, these grants can be specifically designed to support initiatives that investigate the viability and efficacy of technologies such as MBGC.</w:t>
      </w:r>
    </w:p>
    <w:p w:rsidR="00581ED7" w:rsidRPr="00640522" w:rsidRDefault="00581ED7" w:rsidP="00BA7002">
      <w:pPr>
        <w:pStyle w:val="Paragrafoelenco"/>
        <w:numPr>
          <w:ilvl w:val="0"/>
          <w:numId w:val="20"/>
        </w:numPr>
        <w:jc w:val="both"/>
        <w:rPr>
          <w:rFonts w:ascii="Times New Roman" w:hAnsi="Times New Roman" w:cs="Times New Roman"/>
          <w:sz w:val="24"/>
          <w:szCs w:val="24"/>
        </w:rPr>
      </w:pPr>
      <w:r w:rsidRPr="00640522">
        <w:rPr>
          <w:rFonts w:ascii="Times New Roman" w:hAnsi="Times New Roman" w:cs="Times New Roman"/>
          <w:sz w:val="24"/>
          <w:szCs w:val="24"/>
        </w:rPr>
        <w:t xml:space="preserve">Workshops on Capacity-Building for Sustainable Solutions: The government might arrange workshops on capacity-building in advance of the </w:t>
      </w:r>
      <w:r w:rsidRPr="00640522">
        <w:rPr>
          <w:rFonts w:ascii="Times New Roman" w:hAnsi="Times New Roman" w:cs="Times New Roman"/>
          <w:sz w:val="24"/>
          <w:szCs w:val="24"/>
        </w:rPr>
        <w:lastRenderedPageBreak/>
        <w:t>deployment of new technologies like MBGC. Through these workshops, stakeholders will get a deeper understanding and preparedness for the future adoption of technologies like MBGC by learning about its advantages and applications.</w:t>
      </w:r>
    </w:p>
    <w:p w:rsidR="00581ED7" w:rsidRPr="00640522" w:rsidRDefault="00581ED7" w:rsidP="00BA7002">
      <w:pPr>
        <w:pStyle w:val="Paragrafoelenco"/>
        <w:numPr>
          <w:ilvl w:val="0"/>
          <w:numId w:val="20"/>
        </w:numPr>
        <w:jc w:val="both"/>
        <w:rPr>
          <w:rFonts w:ascii="Times New Roman" w:hAnsi="Times New Roman" w:cs="Times New Roman"/>
          <w:sz w:val="24"/>
          <w:szCs w:val="24"/>
        </w:rPr>
      </w:pPr>
      <w:r w:rsidRPr="00640522">
        <w:rPr>
          <w:rFonts w:ascii="Times New Roman" w:hAnsi="Times New Roman" w:cs="Times New Roman"/>
          <w:sz w:val="24"/>
          <w:szCs w:val="24"/>
        </w:rPr>
        <w:t>Policy Frameworks Promoting Sustainable Housing: Despite the fact that SDG 11.1 has not yet been completely implemented, governments should take proactive steps to establish frameworks that give sustainable housing top priority. When new technologies like MBGC are prepared for use, these frameworks can pave the way for their seamless integration.</w:t>
      </w:r>
    </w:p>
    <w:p w:rsidR="00581ED7" w:rsidRPr="00640522" w:rsidRDefault="00581ED7" w:rsidP="00BA7002">
      <w:pPr>
        <w:pStyle w:val="Paragrafoelenco"/>
        <w:numPr>
          <w:ilvl w:val="0"/>
          <w:numId w:val="20"/>
        </w:numPr>
        <w:jc w:val="both"/>
        <w:rPr>
          <w:rFonts w:ascii="Times New Roman" w:hAnsi="Times New Roman" w:cs="Times New Roman"/>
          <w:sz w:val="24"/>
          <w:szCs w:val="24"/>
        </w:rPr>
      </w:pPr>
      <w:r w:rsidRPr="00640522">
        <w:rPr>
          <w:rFonts w:ascii="Times New Roman" w:hAnsi="Times New Roman" w:cs="Times New Roman"/>
          <w:sz w:val="24"/>
          <w:szCs w:val="24"/>
        </w:rPr>
        <w:t>Incentives for Private Sector Collaboration: Governments might provide incentives for private sector collaboration in order to hasten the adoption of technologies such as MBGC. This can take the form of subsidies, tax breaks, or preferred procurement practises for companies that actively work on developing and possibly implementing technologies that are in line with SDG 11.1 specifications.</w:t>
      </w:r>
    </w:p>
    <w:p w:rsidR="00581ED7" w:rsidRPr="00640522" w:rsidRDefault="00581ED7" w:rsidP="00BA7002">
      <w:pPr>
        <w:pStyle w:val="Paragrafoelenco"/>
        <w:numPr>
          <w:ilvl w:val="0"/>
          <w:numId w:val="20"/>
        </w:numPr>
        <w:jc w:val="both"/>
        <w:rPr>
          <w:rFonts w:ascii="Times New Roman" w:hAnsi="Times New Roman" w:cs="Times New Roman"/>
          <w:sz w:val="24"/>
          <w:szCs w:val="24"/>
        </w:rPr>
      </w:pPr>
      <w:r w:rsidRPr="00640522">
        <w:rPr>
          <w:rFonts w:ascii="Times New Roman" w:hAnsi="Times New Roman" w:cs="Times New Roman"/>
          <w:sz w:val="24"/>
          <w:szCs w:val="24"/>
        </w:rPr>
        <w:t xml:space="preserve">Public Awareness Campaigns on Future Technologies: Even prior to the actual adoption of technologies such as MBGC, governments might initiate campaigns aimed at bringing attention to </w:t>
      </w:r>
      <w:r w:rsidRPr="00640522">
        <w:rPr>
          <w:rFonts w:ascii="Times New Roman" w:hAnsi="Times New Roman" w:cs="Times New Roman"/>
          <w:sz w:val="24"/>
          <w:szCs w:val="24"/>
        </w:rPr>
        <w:lastRenderedPageBreak/>
        <w:t>the prospective advantages of these innovations. These kinds of initiatives help to build up the community's sense of excitement and preparedness for the arrival of these kinds of cutting-edge solutions.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Governments have the ability to start pilot projects that serve as examples of the viability and advantages of technologies such as MBGC. These initiatives provide concrete illustrations of how such technologies might support SDG 11.1 and sustainable urban development.</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Metrics for Theoretical Performance: Assessing Urban Sustainability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Assessing Advancement Towards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In the context of Sustainable Development Goal (SDG) 11.1 in particular, theoretical performance measures offer a useful framework for evaluating the possible effects of novel technologies, such the Mini Bio Gas Continuous (MBGC) system, on urban sustainability. Although Bangladesh has not yet adopted these technologies, it is imperative to lay the groundwork for a subsequent assessment. This section presents a methodology for assessing how well technologies such as MBGC contribute to the attainment of SDG 11.1 goals. We </w:t>
      </w:r>
      <w:r w:rsidRPr="00581ED7">
        <w:rPr>
          <w:rFonts w:ascii="Times New Roman" w:hAnsi="Times New Roman" w:cs="Times New Roman"/>
          <w:sz w:val="24"/>
          <w:szCs w:val="24"/>
          <w:lang w:val="en-US"/>
        </w:rPr>
        <w:lastRenderedPageBreak/>
        <w:t>guarantee accountability and promote ongoing improvement through the quantification of progress.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Presenting the Framework for Performance Evaluation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SDG 11.1, "Access to Adequate Housing," measures how much safe, secure, and reasonably priced housing a community has access to. Within the framework of MBGC, it evaluates if the adoption of this technology results in better living conditions by offering a sustainable energy source for home requirements like lighting and heating.</w:t>
      </w:r>
    </w:p>
    <w:p w:rsidR="00581ED7" w:rsidRPr="00640522" w:rsidRDefault="00581ED7" w:rsidP="00BA7002">
      <w:pPr>
        <w:pStyle w:val="Paragrafoelenco"/>
        <w:numPr>
          <w:ilvl w:val="0"/>
          <w:numId w:val="19"/>
        </w:numPr>
        <w:jc w:val="both"/>
        <w:rPr>
          <w:rFonts w:ascii="Times New Roman" w:hAnsi="Times New Roman" w:cs="Times New Roman"/>
          <w:sz w:val="24"/>
          <w:szCs w:val="24"/>
        </w:rPr>
      </w:pPr>
      <w:r w:rsidRPr="00640522">
        <w:rPr>
          <w:rFonts w:ascii="Times New Roman" w:hAnsi="Times New Roman" w:cs="Times New Roman"/>
          <w:sz w:val="24"/>
          <w:szCs w:val="24"/>
        </w:rPr>
        <w:t>Diminution of Environmental Effects: This indicator assesses the possible decrease in pollution and environmental deterioration brought about by the use of technologies such as MBGC. It takes into account things like less dependence on non-renewable energy sources, effective waste management, and less greenhouse gas emissions.</w:t>
      </w:r>
    </w:p>
    <w:p w:rsidR="00581ED7" w:rsidRPr="00640522" w:rsidRDefault="00581ED7" w:rsidP="00BA7002">
      <w:pPr>
        <w:pStyle w:val="Paragrafoelenco"/>
        <w:numPr>
          <w:ilvl w:val="0"/>
          <w:numId w:val="19"/>
        </w:numPr>
        <w:jc w:val="both"/>
        <w:rPr>
          <w:rFonts w:ascii="Times New Roman" w:hAnsi="Times New Roman" w:cs="Times New Roman"/>
          <w:sz w:val="24"/>
          <w:szCs w:val="24"/>
        </w:rPr>
      </w:pPr>
      <w:r w:rsidRPr="00640522">
        <w:rPr>
          <w:rFonts w:ascii="Times New Roman" w:hAnsi="Times New Roman" w:cs="Times New Roman"/>
          <w:sz w:val="24"/>
          <w:szCs w:val="24"/>
        </w:rPr>
        <w:t>Community Resilience to Energy Shocks: This statistic evaluates how a community becomes more resilient to disturbances in the energy supply when new technologies such as MBGC are implemented.</w:t>
      </w:r>
    </w:p>
    <w:p w:rsidR="00581ED7" w:rsidRPr="00640522" w:rsidRDefault="00581ED7" w:rsidP="00BA7002">
      <w:pPr>
        <w:pStyle w:val="Paragrafoelenco"/>
        <w:numPr>
          <w:ilvl w:val="0"/>
          <w:numId w:val="19"/>
        </w:numPr>
        <w:jc w:val="both"/>
        <w:rPr>
          <w:rFonts w:ascii="Times New Roman" w:hAnsi="Times New Roman" w:cs="Times New Roman"/>
          <w:sz w:val="24"/>
          <w:szCs w:val="24"/>
        </w:rPr>
      </w:pPr>
      <w:r w:rsidRPr="00640522">
        <w:rPr>
          <w:rFonts w:ascii="Times New Roman" w:hAnsi="Times New Roman" w:cs="Times New Roman"/>
          <w:sz w:val="24"/>
          <w:szCs w:val="24"/>
        </w:rPr>
        <w:t xml:space="preserve">Economic Empowerment and Affordability: This indicator looks at how communities are affected </w:t>
      </w:r>
      <w:r w:rsidRPr="00640522">
        <w:rPr>
          <w:rFonts w:ascii="Times New Roman" w:hAnsi="Times New Roman" w:cs="Times New Roman"/>
          <w:sz w:val="24"/>
          <w:szCs w:val="24"/>
        </w:rPr>
        <w:lastRenderedPageBreak/>
        <w:t>financially by technologies such as MBGC. It takes into account things like the creation of jobs, financial savings from lower energy costs, and an increase in housing affordability as a result of sustainable energy solutions.</w:t>
      </w:r>
    </w:p>
    <w:p w:rsidR="00581ED7" w:rsidRPr="00640522" w:rsidRDefault="00581ED7" w:rsidP="00BA7002">
      <w:pPr>
        <w:pStyle w:val="Paragrafoelenco"/>
        <w:numPr>
          <w:ilvl w:val="0"/>
          <w:numId w:val="19"/>
        </w:numPr>
        <w:jc w:val="both"/>
        <w:rPr>
          <w:rFonts w:ascii="Times New Roman" w:hAnsi="Times New Roman" w:cs="Times New Roman"/>
          <w:sz w:val="24"/>
          <w:szCs w:val="24"/>
        </w:rPr>
      </w:pPr>
      <w:r w:rsidRPr="00640522">
        <w:rPr>
          <w:rFonts w:ascii="Times New Roman" w:hAnsi="Times New Roman" w:cs="Times New Roman"/>
          <w:sz w:val="24"/>
          <w:szCs w:val="24"/>
        </w:rPr>
        <w:t>Community Ownership and Engagement: This indicator assesses the degree of community ownership and involvement in the adoption of MBGC-like technology. It takes into account elements like involvement in decision-making procedures, awareness-raising and educational campaigns, and the creation of neighborhood-based sustainable energy projects.</w:t>
      </w:r>
    </w:p>
    <w:p w:rsidR="00581ED7" w:rsidRPr="00640522" w:rsidRDefault="00581ED7" w:rsidP="00BA7002">
      <w:pPr>
        <w:pStyle w:val="Paragrafoelenco"/>
        <w:numPr>
          <w:ilvl w:val="0"/>
          <w:numId w:val="19"/>
        </w:numPr>
        <w:jc w:val="both"/>
        <w:rPr>
          <w:rFonts w:ascii="Times New Roman" w:hAnsi="Times New Roman" w:cs="Times New Roman"/>
          <w:sz w:val="24"/>
          <w:szCs w:val="24"/>
        </w:rPr>
      </w:pPr>
      <w:r w:rsidRPr="00640522">
        <w:rPr>
          <w:rFonts w:ascii="Times New Roman" w:hAnsi="Times New Roman" w:cs="Times New Roman"/>
          <w:sz w:val="24"/>
          <w:szCs w:val="24"/>
        </w:rPr>
        <w:t>Long-term Sustainability and Scalability: The potential for long-term sustainability and scalability of technologies such as MBGC is examined in this metric.</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Policies and regulations serve as the glue that links visionary concepts and realistic execution together in the field of sustainable urban development. Bangladesh is ideally positioned to take the lead in transforming its urban landscape in accordance with SDG 11.1 through coordinated efforts at the local, national, and international levels, in addition to strategic government interventions </w:t>
      </w:r>
      <w:r w:rsidRPr="00581ED7">
        <w:rPr>
          <w:rFonts w:ascii="Times New Roman" w:hAnsi="Times New Roman" w:cs="Times New Roman"/>
          <w:sz w:val="24"/>
          <w:szCs w:val="24"/>
          <w:lang w:val="en-US"/>
        </w:rPr>
        <w:lastRenderedPageBreak/>
        <w:t>and performance evaluations. As we manoeuvre through this ever-changing terrain, let us never forget that real power comes not only from imagining a sustainable future but also from the conscious steps we take to make it happen.</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Default="00581ED7" w:rsidP="00635369">
      <w:pPr>
        <w:pStyle w:val="Titolo1"/>
        <w:rPr>
          <w:lang w:val="en-US"/>
        </w:rPr>
      </w:pPr>
      <w:bookmarkStart w:id="16" w:name="_Toc150284696"/>
      <w:r w:rsidRPr="00581ED7">
        <w:rPr>
          <w:lang w:val="en-US"/>
        </w:rPr>
        <w:lastRenderedPageBreak/>
        <w:t>Pioneering Sustainable Urban Solutions: Navigating Challenges and Embracing Opportunities</w:t>
      </w:r>
      <w:bookmarkEnd w:id="16"/>
    </w:p>
    <w:p w:rsidR="00635369" w:rsidRPr="00635369" w:rsidRDefault="00635369" w:rsidP="00635369">
      <w:pPr>
        <w:rPr>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chapter takes us on a journey to investigate the possible obstacles, knowledge gaps, and several advantages related to the potential integration of Mini Bio Gas Continuous (MBGC) technology under Bangladesh's Sustainable Development Goal (SDG) 11.1. This novel strategy has a great deal of potential for changing urban surroundings, even though it has not yet been put into practise.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Technological Developments and Upcoming Patterns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Imagining the Urban Landscape of the Future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sz w:val="24"/>
          <w:szCs w:val="24"/>
          <w:lang w:val="en-US"/>
        </w:rPr>
        <w:t>This section sets out on a visionary trip by speculating about future technical developments that have the potential to completely transform sustainable urban development in Bangladesh. Although Sustainable Development Goal (SDG) 11.1 and Mini Bio Gas Continuous (MBGC) have not yet been put into practise, it is important to consider how these technologies might change in the future to satisfy the changing needs of urban areas.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New Developments in Technology for Sustainable Urban Planning</w:t>
      </w:r>
    </w:p>
    <w:p w:rsidR="00581ED7" w:rsidRPr="00640522" w:rsidRDefault="00581ED7" w:rsidP="00BA7002">
      <w:pPr>
        <w:pStyle w:val="Paragrafoelenco"/>
        <w:numPr>
          <w:ilvl w:val="0"/>
          <w:numId w:val="18"/>
        </w:numPr>
        <w:jc w:val="both"/>
        <w:rPr>
          <w:rFonts w:ascii="Times New Roman" w:hAnsi="Times New Roman" w:cs="Times New Roman"/>
          <w:b/>
          <w:sz w:val="24"/>
          <w:szCs w:val="24"/>
        </w:rPr>
      </w:pPr>
      <w:r w:rsidRPr="00640522">
        <w:rPr>
          <w:rFonts w:ascii="Times New Roman" w:hAnsi="Times New Roman" w:cs="Times New Roman"/>
          <w:sz w:val="24"/>
          <w:szCs w:val="24"/>
        </w:rPr>
        <w:t>Sensible Integration of Renewable Energy Sources: In light of potential future developments, there may be a significant advancement in the integration of renewable energy sources in metropolitan settings. This entails using solar, wind, and other renewable energy sources more widely in addition to using biogas from technologies like MBGC to power infrastructure, businesses, and residences.</w:t>
      </w:r>
    </w:p>
    <w:p w:rsidR="00581ED7" w:rsidRPr="00640522" w:rsidRDefault="00581ED7" w:rsidP="00BA7002">
      <w:pPr>
        <w:pStyle w:val="Paragrafoelenco"/>
        <w:numPr>
          <w:ilvl w:val="0"/>
          <w:numId w:val="18"/>
        </w:numPr>
        <w:jc w:val="both"/>
        <w:rPr>
          <w:rFonts w:ascii="Times New Roman" w:hAnsi="Times New Roman" w:cs="Times New Roman"/>
          <w:sz w:val="24"/>
          <w:szCs w:val="24"/>
        </w:rPr>
      </w:pPr>
      <w:r w:rsidRPr="00640522">
        <w:rPr>
          <w:rFonts w:ascii="Times New Roman" w:hAnsi="Times New Roman" w:cs="Times New Roman"/>
          <w:sz w:val="24"/>
          <w:szCs w:val="24"/>
        </w:rPr>
        <w:t>Advanced Waste-to-Energy Technologies: Going forward, waste-to-energy technologies should become even more advanced. These developments might improve methods for recovering energy from organic waste, which could result in increased productivity and resource recovery. MBGC may be essential to the changing terrain.</w:t>
      </w:r>
    </w:p>
    <w:p w:rsidR="00581ED7" w:rsidRPr="00640522" w:rsidRDefault="00581ED7" w:rsidP="00BA7002">
      <w:pPr>
        <w:pStyle w:val="Paragrafoelenco"/>
        <w:numPr>
          <w:ilvl w:val="0"/>
          <w:numId w:val="18"/>
        </w:numPr>
        <w:jc w:val="both"/>
        <w:rPr>
          <w:rFonts w:ascii="Times New Roman" w:hAnsi="Times New Roman" w:cs="Times New Roman"/>
          <w:sz w:val="24"/>
          <w:szCs w:val="24"/>
        </w:rPr>
      </w:pPr>
      <w:r w:rsidRPr="00640522">
        <w:rPr>
          <w:rFonts w:ascii="Times New Roman" w:hAnsi="Times New Roman" w:cs="Times New Roman"/>
          <w:sz w:val="24"/>
          <w:szCs w:val="24"/>
        </w:rPr>
        <w:t>AI-Driven Urban Planning and Resource Management: As artificial intelligence (AI) advances, resource management and urban planning may become more accurate and flexible. SDG 11.1's objectives might be ideally aligned with predictive analytics and machine learning algorithms that optimize waste management, energy consumption, and infrastructure design.</w:t>
      </w:r>
    </w:p>
    <w:p w:rsidR="00581ED7" w:rsidRPr="00640522" w:rsidRDefault="00581ED7" w:rsidP="00BA7002">
      <w:pPr>
        <w:pStyle w:val="Paragrafoelenco"/>
        <w:numPr>
          <w:ilvl w:val="0"/>
          <w:numId w:val="18"/>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Green Building and Infrastructure Standards: As sustainability becomes more popular, it's possible that green building standards will be widely embraced in the future. Urban landscapes could be redefined by advances in sustainable practises, energy-efficient designs, and building materials, making them more resilient and eco-friendly.</w:t>
      </w:r>
    </w:p>
    <w:p w:rsidR="00581ED7" w:rsidRPr="00640522" w:rsidRDefault="00581ED7" w:rsidP="00BA7002">
      <w:pPr>
        <w:pStyle w:val="Paragrafoelenco"/>
        <w:numPr>
          <w:ilvl w:val="0"/>
          <w:numId w:val="18"/>
        </w:numPr>
        <w:jc w:val="both"/>
        <w:rPr>
          <w:rFonts w:ascii="Times New Roman" w:hAnsi="Times New Roman" w:cs="Times New Roman"/>
          <w:sz w:val="24"/>
          <w:szCs w:val="24"/>
        </w:rPr>
      </w:pPr>
      <w:r w:rsidRPr="00640522">
        <w:rPr>
          <w:rFonts w:ascii="Times New Roman" w:hAnsi="Times New Roman" w:cs="Times New Roman"/>
          <w:sz w:val="24"/>
          <w:szCs w:val="24"/>
        </w:rPr>
        <w:t>Enhanced Digital Platforms for Community Engagement: Technological developments may make it easier for communities to become more involved in urban planning. By enabling citizens to actively engage in decision-making processes, digital platforms and virtual communication tools can guarantee that programs like MBGC are carried out in ways that best meet local needs.</w:t>
      </w:r>
    </w:p>
    <w:p w:rsidR="00581ED7" w:rsidRPr="00640522" w:rsidRDefault="00581ED7" w:rsidP="00BA7002">
      <w:pPr>
        <w:pStyle w:val="Paragrafoelenco"/>
        <w:numPr>
          <w:ilvl w:val="0"/>
          <w:numId w:val="18"/>
        </w:numPr>
        <w:jc w:val="both"/>
        <w:rPr>
          <w:rFonts w:ascii="Times New Roman" w:hAnsi="Times New Roman" w:cs="Times New Roman"/>
          <w:sz w:val="24"/>
          <w:szCs w:val="24"/>
        </w:rPr>
      </w:pPr>
      <w:r w:rsidRPr="00640522">
        <w:rPr>
          <w:rFonts w:ascii="Times New Roman" w:hAnsi="Times New Roman" w:cs="Times New Roman"/>
          <w:sz w:val="24"/>
          <w:szCs w:val="24"/>
        </w:rPr>
        <w:t>Innovations in Urban Mobility and Transportation: Going forward, there might be a move towards more environmentally friendly forms of transportation. This could involve developments in electric car technology, improved public transportation, and the incorporation of environmentally friendly transportation options that lower emissions and increase accessibility.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Looking Ahead for MBGC and SDG 11.1 Synergies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It is imperative to visualize these technical breakthroughs as we look forward to Bangladesh's implementation of MBGC and the achievement of SDG 11.1. By keeping an eye out for new developments, we can make the most of these advances and make sure that, when put into practise, MBGC effortlessly fits the changing needs of urban areas and makes a substantial contribution to the goals specified in SDG 11.1 goals. Bangladesh's urban future will be sustainable and prosperous because to this innovative strategy.</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Implementation Issues and Solutions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Making Way for a Smooth Integration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Although the Mini Bio Gas Continuous (MBGC) system is a promising future solution for sustainable urban development, there may be obstacles in the way of its broad adoption. In particular, the goals of Sustainable Development Goal (SDG) 11.1 are specifically aligned with the MBGC's ability to blend seamlessly into urban surroundings when implemented, thanks to this section's strategic solutions and anticipation of probable obstacles.</w:t>
      </w:r>
    </w:p>
    <w:p w:rsidR="00581ED7" w:rsidRPr="00640522" w:rsidRDefault="00581ED7" w:rsidP="00BA7002">
      <w:pPr>
        <w:jc w:val="both"/>
        <w:rPr>
          <w:rFonts w:ascii="Times New Roman" w:hAnsi="Times New Roman" w:cs="Times New Roman"/>
          <w:b/>
          <w:sz w:val="24"/>
          <w:szCs w:val="24"/>
        </w:rPr>
      </w:pPr>
      <w:r w:rsidRPr="00640522">
        <w:rPr>
          <w:rFonts w:ascii="Times New Roman" w:hAnsi="Times New Roman" w:cs="Times New Roman"/>
          <w:b/>
          <w:sz w:val="24"/>
          <w:szCs w:val="24"/>
        </w:rPr>
        <w:t>Recognizing Implementation Difficulties</w:t>
      </w:r>
    </w:p>
    <w:p w:rsidR="00581ED7" w:rsidRPr="00640522" w:rsidRDefault="00581ED7" w:rsidP="00BA7002">
      <w:pPr>
        <w:pStyle w:val="Paragrafoelenco"/>
        <w:numPr>
          <w:ilvl w:val="0"/>
          <w:numId w:val="17"/>
        </w:numPr>
        <w:jc w:val="both"/>
        <w:rPr>
          <w:rFonts w:ascii="Times New Roman" w:hAnsi="Times New Roman" w:cs="Times New Roman"/>
          <w:sz w:val="24"/>
          <w:szCs w:val="24"/>
        </w:rPr>
      </w:pPr>
      <w:r w:rsidRPr="00640522">
        <w:rPr>
          <w:rFonts w:ascii="Times New Roman" w:hAnsi="Times New Roman" w:cs="Times New Roman"/>
          <w:sz w:val="24"/>
          <w:szCs w:val="24"/>
        </w:rPr>
        <w:t xml:space="preserve">Technological Maturation and Readiness: As MBGC has not yet been put into practise, one of </w:t>
      </w:r>
      <w:r w:rsidRPr="00640522">
        <w:rPr>
          <w:rFonts w:ascii="Times New Roman" w:hAnsi="Times New Roman" w:cs="Times New Roman"/>
          <w:sz w:val="24"/>
          <w:szCs w:val="24"/>
        </w:rPr>
        <w:lastRenderedPageBreak/>
        <w:t>the main challenges is making sure the technology is ready for practical uses. This entails extensive testing, optimization, and validation to ensure its dependability and efficiency in the generation of biogas.</w:t>
      </w:r>
    </w:p>
    <w:p w:rsidR="00581ED7" w:rsidRPr="00640522" w:rsidRDefault="00581ED7" w:rsidP="00BA7002">
      <w:pPr>
        <w:pStyle w:val="Paragrafoelenco"/>
        <w:numPr>
          <w:ilvl w:val="0"/>
          <w:numId w:val="17"/>
        </w:numPr>
        <w:jc w:val="both"/>
        <w:rPr>
          <w:rFonts w:ascii="Times New Roman" w:hAnsi="Times New Roman" w:cs="Times New Roman"/>
          <w:sz w:val="24"/>
          <w:szCs w:val="24"/>
        </w:rPr>
      </w:pPr>
      <w:r w:rsidRPr="00640522">
        <w:rPr>
          <w:rFonts w:ascii="Times New Roman" w:hAnsi="Times New Roman" w:cs="Times New Roman"/>
          <w:sz w:val="24"/>
          <w:szCs w:val="24"/>
        </w:rPr>
        <w:t>Infrastructure Upgrades and Compatibility: MBGC integration can require alterations to the current infrastructure. To prevent possible conflicts and guarantee a smooth transition, interoperability with existing urban systems, such as trash management and electricity distribution, is essential.</w:t>
      </w:r>
    </w:p>
    <w:p w:rsidR="00581ED7" w:rsidRPr="00640522" w:rsidRDefault="00581ED7" w:rsidP="00BA7002">
      <w:pPr>
        <w:pStyle w:val="Paragrafoelenco"/>
        <w:numPr>
          <w:ilvl w:val="0"/>
          <w:numId w:val="17"/>
        </w:numPr>
        <w:jc w:val="both"/>
        <w:rPr>
          <w:rFonts w:ascii="Times New Roman" w:hAnsi="Times New Roman" w:cs="Times New Roman"/>
          <w:sz w:val="24"/>
          <w:szCs w:val="24"/>
        </w:rPr>
      </w:pPr>
      <w:r w:rsidRPr="00640522">
        <w:rPr>
          <w:rFonts w:ascii="Times New Roman" w:hAnsi="Times New Roman" w:cs="Times New Roman"/>
          <w:sz w:val="24"/>
          <w:szCs w:val="24"/>
        </w:rPr>
        <w:t>Regulatory and Policy Frameworks: It is critical to set up the frameworks and permissions required by the relevant regulations in order to implement MBGC. Enabling a seamless adoption process will require addressing possible regulatory obstacles and optimizing approval procedures.</w:t>
      </w:r>
    </w:p>
    <w:p w:rsidR="00581ED7" w:rsidRPr="00640522" w:rsidRDefault="00581ED7" w:rsidP="00BA7002">
      <w:pPr>
        <w:pStyle w:val="Paragrafoelenco"/>
        <w:numPr>
          <w:ilvl w:val="0"/>
          <w:numId w:val="17"/>
        </w:numPr>
        <w:jc w:val="both"/>
        <w:rPr>
          <w:rFonts w:ascii="Times New Roman" w:hAnsi="Times New Roman" w:cs="Times New Roman"/>
          <w:sz w:val="24"/>
          <w:szCs w:val="24"/>
        </w:rPr>
      </w:pPr>
      <w:r w:rsidRPr="00640522">
        <w:rPr>
          <w:rFonts w:ascii="Times New Roman" w:hAnsi="Times New Roman" w:cs="Times New Roman"/>
          <w:sz w:val="24"/>
          <w:szCs w:val="24"/>
        </w:rPr>
        <w:t>Public Acceptance and Awareness: It's critical to inform the public and stakeholders about the advantages and possibilities of MBGC in order to win their support. Strong outreach and communication strategies are needed to overcome any possible opposition or scepticism.</w:t>
      </w:r>
    </w:p>
    <w:p w:rsidR="00581ED7" w:rsidRPr="00640522" w:rsidRDefault="00581ED7" w:rsidP="00BA7002">
      <w:pPr>
        <w:pStyle w:val="Paragrafoelenco"/>
        <w:numPr>
          <w:ilvl w:val="0"/>
          <w:numId w:val="17"/>
        </w:numPr>
        <w:jc w:val="both"/>
        <w:rPr>
          <w:rFonts w:ascii="Times New Roman" w:hAnsi="Times New Roman" w:cs="Times New Roman"/>
          <w:sz w:val="24"/>
          <w:szCs w:val="24"/>
        </w:rPr>
      </w:pPr>
      <w:r w:rsidRPr="00640522">
        <w:rPr>
          <w:rFonts w:ascii="Times New Roman" w:hAnsi="Times New Roman" w:cs="Times New Roman"/>
          <w:sz w:val="24"/>
          <w:szCs w:val="24"/>
        </w:rPr>
        <w:t xml:space="preserve">Financial Viability and Investment: Obtaining capital and financial assistance is essential for MBGC implementation. This takes into account </w:t>
      </w:r>
      <w:r w:rsidRPr="00640522">
        <w:rPr>
          <w:rFonts w:ascii="Times New Roman" w:hAnsi="Times New Roman" w:cs="Times New Roman"/>
          <w:sz w:val="24"/>
          <w:szCs w:val="24"/>
        </w:rPr>
        <w:lastRenderedPageBreak/>
        <w:t>starting capital expenditures, ongoing expenses, and prospective income streams from the production of biogas.</w:t>
      </w:r>
    </w:p>
    <w:p w:rsidR="00581ED7" w:rsidRPr="00640522" w:rsidRDefault="00581ED7" w:rsidP="00BA7002">
      <w:pPr>
        <w:pStyle w:val="Paragrafoelenco"/>
        <w:numPr>
          <w:ilvl w:val="0"/>
          <w:numId w:val="17"/>
        </w:numPr>
        <w:jc w:val="both"/>
        <w:rPr>
          <w:rFonts w:ascii="Times New Roman" w:hAnsi="Times New Roman" w:cs="Times New Roman"/>
          <w:sz w:val="24"/>
          <w:szCs w:val="24"/>
        </w:rPr>
      </w:pPr>
      <w:r w:rsidRPr="00640522">
        <w:rPr>
          <w:rFonts w:ascii="Times New Roman" w:hAnsi="Times New Roman" w:cs="Times New Roman"/>
          <w:sz w:val="24"/>
          <w:szCs w:val="24"/>
        </w:rPr>
        <w:t>Building Capacity and Training: It's critical to make sure that stakeholders and local communities have the abilities needed to run and maintain MBGC systems. Providing training courses and launching capacity-building projects will be essential for the implementation to be successful.</w:t>
      </w:r>
    </w:p>
    <w:p w:rsidR="00581ED7" w:rsidRPr="00640522" w:rsidRDefault="00581ED7" w:rsidP="00BA7002">
      <w:pPr>
        <w:jc w:val="both"/>
        <w:rPr>
          <w:rFonts w:ascii="Times New Roman" w:hAnsi="Times New Roman" w:cs="Times New Roman"/>
          <w:b/>
          <w:sz w:val="24"/>
          <w:szCs w:val="24"/>
        </w:rPr>
      </w:pPr>
      <w:r w:rsidRPr="00640522">
        <w:rPr>
          <w:rFonts w:ascii="Times New Roman" w:hAnsi="Times New Roman" w:cs="Times New Roman"/>
          <w:b/>
          <w:sz w:val="24"/>
          <w:szCs w:val="24"/>
        </w:rPr>
        <w:t>Approachable Solutions</w:t>
      </w:r>
    </w:p>
    <w:p w:rsidR="00581ED7" w:rsidRPr="00640522" w:rsidRDefault="00581ED7" w:rsidP="00BA7002">
      <w:pPr>
        <w:pStyle w:val="Paragrafoelenco"/>
        <w:numPr>
          <w:ilvl w:val="0"/>
          <w:numId w:val="16"/>
        </w:numPr>
        <w:jc w:val="both"/>
        <w:rPr>
          <w:rFonts w:ascii="Times New Roman" w:hAnsi="Times New Roman" w:cs="Times New Roman"/>
          <w:sz w:val="24"/>
          <w:szCs w:val="24"/>
        </w:rPr>
      </w:pPr>
      <w:r w:rsidRPr="00640522">
        <w:rPr>
          <w:rFonts w:ascii="Times New Roman" w:hAnsi="Times New Roman" w:cs="Times New Roman"/>
          <w:sz w:val="24"/>
          <w:szCs w:val="24"/>
        </w:rPr>
        <w:t>Pilot Programs and Demonstrations: As an important proof of concept, certain urban areas can host pilot initiatives and demonstrations. This makes it possible to collect data, do extensive testing, and get community input—all of which serve to improve the technology prior to its wider adoption.</w:t>
      </w:r>
    </w:p>
    <w:p w:rsidR="00581ED7" w:rsidRPr="00640522" w:rsidRDefault="00581ED7" w:rsidP="00BA7002">
      <w:pPr>
        <w:pStyle w:val="Paragrafoelenco"/>
        <w:numPr>
          <w:ilvl w:val="0"/>
          <w:numId w:val="16"/>
        </w:numPr>
        <w:jc w:val="both"/>
        <w:rPr>
          <w:rFonts w:ascii="Times New Roman" w:hAnsi="Times New Roman" w:cs="Times New Roman"/>
          <w:sz w:val="24"/>
          <w:szCs w:val="24"/>
        </w:rPr>
      </w:pPr>
      <w:r w:rsidRPr="00640522">
        <w:rPr>
          <w:rFonts w:ascii="Times New Roman" w:hAnsi="Times New Roman" w:cs="Times New Roman"/>
          <w:sz w:val="24"/>
          <w:szCs w:val="24"/>
        </w:rPr>
        <w:t>Multi-Stakeholder Collaboration: A collaborative approach is fostered by interacting with a wide range of stakeholders, such as local communities, government agencies, business partners, and environmental organizations. By working together, we can overcome obstacles and pool our combined knowledge.</w:t>
      </w:r>
    </w:p>
    <w:p w:rsidR="00581ED7" w:rsidRPr="00640522" w:rsidRDefault="00581ED7" w:rsidP="00BA7002">
      <w:pPr>
        <w:pStyle w:val="Paragrafoelenco"/>
        <w:numPr>
          <w:ilvl w:val="0"/>
          <w:numId w:val="16"/>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Regulatory Advocacy and Engagement: It's critical to work with legislators and regulatory agencies to create supportive policy frameworks and expedite approval procedures. Promotional activities can aid in establishing a favorable atmosphere for the execution of MBGC.</w:t>
      </w:r>
    </w:p>
    <w:p w:rsidR="00581ED7" w:rsidRPr="00640522" w:rsidRDefault="00581ED7" w:rsidP="00BA7002">
      <w:pPr>
        <w:pStyle w:val="Paragrafoelenco"/>
        <w:numPr>
          <w:ilvl w:val="0"/>
          <w:numId w:val="16"/>
        </w:numPr>
        <w:jc w:val="both"/>
        <w:rPr>
          <w:rFonts w:ascii="Times New Roman" w:hAnsi="Times New Roman" w:cs="Times New Roman"/>
          <w:sz w:val="24"/>
          <w:szCs w:val="24"/>
        </w:rPr>
      </w:pPr>
      <w:r w:rsidRPr="00640522">
        <w:rPr>
          <w:rFonts w:ascii="Times New Roman" w:hAnsi="Times New Roman" w:cs="Times New Roman"/>
          <w:sz w:val="24"/>
          <w:szCs w:val="24"/>
        </w:rPr>
        <w:t>Community Outreach and Engagement: Starting extensive public awareness campaigns and outreach programs helps increase public support and clears up any misunderstandings or worries about MBGC. Crucial elements include incorporating communities in decision-making processes and delivering transparent information.</w:t>
      </w:r>
    </w:p>
    <w:p w:rsidR="00581ED7" w:rsidRPr="00640522" w:rsidRDefault="00581ED7" w:rsidP="00BA7002">
      <w:pPr>
        <w:pStyle w:val="Paragrafoelenco"/>
        <w:numPr>
          <w:ilvl w:val="0"/>
          <w:numId w:val="16"/>
        </w:numPr>
        <w:jc w:val="both"/>
        <w:rPr>
          <w:rFonts w:ascii="Times New Roman" w:hAnsi="Times New Roman" w:cs="Times New Roman"/>
          <w:sz w:val="24"/>
          <w:szCs w:val="24"/>
        </w:rPr>
      </w:pPr>
      <w:r w:rsidRPr="00640522">
        <w:rPr>
          <w:rFonts w:ascii="Times New Roman" w:hAnsi="Times New Roman" w:cs="Times New Roman"/>
          <w:sz w:val="24"/>
          <w:szCs w:val="24"/>
        </w:rPr>
        <w:t>Rewards and Funding Sources: Examining monetary rewards, grants, and subsidies for MBGC early adopters can encourage the program's adoption. Securing the required funds might also be aided by investigating creative funding structures and public-private partnerships.</w:t>
      </w:r>
    </w:p>
    <w:p w:rsidR="00581ED7" w:rsidRPr="00640522" w:rsidRDefault="00581ED7" w:rsidP="00BA7002">
      <w:pPr>
        <w:pStyle w:val="Paragrafoelenco"/>
        <w:numPr>
          <w:ilvl w:val="0"/>
          <w:numId w:val="16"/>
        </w:numPr>
        <w:jc w:val="both"/>
        <w:rPr>
          <w:rFonts w:ascii="Times New Roman" w:hAnsi="Times New Roman" w:cs="Times New Roman"/>
          <w:sz w:val="24"/>
          <w:szCs w:val="24"/>
        </w:rPr>
      </w:pPr>
      <w:r w:rsidRPr="00640522">
        <w:rPr>
          <w:rFonts w:ascii="Times New Roman" w:hAnsi="Times New Roman" w:cs="Times New Roman"/>
          <w:sz w:val="24"/>
          <w:szCs w:val="24"/>
        </w:rPr>
        <w:t>Capacity-Building Initiatives: Ensuring local communities and technicians have the know-how to efficiently run and maintain MBGC systems is ensured by putting in place training programmes and capacity-building initiatives.</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We can facilitate a more seamless and productive integration of MBGC into urban surroundings, particularly in line with the goals of SDG 11.1, by anticipating possible implementation obstacles and putting wise solutions into place. This proactive strategy, even in the absence of technology implementation, lays the groundwork for Bangladesh's urban future to be resilient and sustainable.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Social and Community Repercussions of MBGC Adoption</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Promoting Empowerment and Resilience in Communities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Adopting the Mini Bio Gas Continuous (MBGC) system has the potential to have significant social and community effects in addition to being a technological advancement. This section examines the expected impacts on society and local communities, highlighting the transformative potential of MBGC in improving social cohesion and quality of life. Although Bangladesh has not yet achieved SDG 11.1 in its whole, the implementation of MBGC can greatly aid in its realization.</w:t>
      </w:r>
    </w:p>
    <w:p w:rsidR="00581ED7" w:rsidRPr="00640522" w:rsidRDefault="00581ED7" w:rsidP="00BA7002">
      <w:pPr>
        <w:jc w:val="both"/>
        <w:rPr>
          <w:rFonts w:ascii="Times New Roman" w:hAnsi="Times New Roman" w:cs="Times New Roman"/>
          <w:b/>
          <w:sz w:val="24"/>
          <w:szCs w:val="24"/>
        </w:rPr>
      </w:pPr>
      <w:r w:rsidRPr="00640522">
        <w:rPr>
          <w:rFonts w:ascii="Times New Roman" w:hAnsi="Times New Roman" w:cs="Times New Roman"/>
          <w:b/>
          <w:sz w:val="24"/>
          <w:szCs w:val="24"/>
        </w:rPr>
        <w:t>Improving Earnings and Financial Prospects</w:t>
      </w:r>
    </w:p>
    <w:p w:rsidR="00581ED7" w:rsidRPr="00640522" w:rsidRDefault="00581ED7" w:rsidP="00BA7002">
      <w:pPr>
        <w:pStyle w:val="Paragrafoelenco"/>
        <w:numPr>
          <w:ilvl w:val="0"/>
          <w:numId w:val="15"/>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Employment Creation: The implementation of MBGC may result in the creation of new jobs, especially in industries that handle garbage, produce biogas, and maintain the system.</w:t>
      </w:r>
    </w:p>
    <w:p w:rsidR="00581ED7" w:rsidRPr="00640522" w:rsidRDefault="00581ED7" w:rsidP="00BA7002">
      <w:pPr>
        <w:pStyle w:val="Paragrafoelenco"/>
        <w:numPr>
          <w:ilvl w:val="0"/>
          <w:numId w:val="15"/>
        </w:numPr>
        <w:jc w:val="both"/>
        <w:rPr>
          <w:rFonts w:ascii="Times New Roman" w:hAnsi="Times New Roman" w:cs="Times New Roman"/>
          <w:sz w:val="24"/>
          <w:szCs w:val="24"/>
        </w:rPr>
      </w:pPr>
      <w:r w:rsidRPr="00640522">
        <w:rPr>
          <w:rFonts w:ascii="Times New Roman" w:hAnsi="Times New Roman" w:cs="Times New Roman"/>
          <w:sz w:val="24"/>
          <w:szCs w:val="24"/>
        </w:rPr>
        <w:t>Empowering Local Entrepreneurs: The implementation of MBGC could serve as a catalyst for the establishment of small companies and entrepreneurs in the area that focus on producing biogas and related services. In the community, this empowerment of small businesses may result in sustainability and economic growth.</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Enhancing the Availability of Clean Energy and Services</w:t>
      </w:r>
    </w:p>
    <w:p w:rsidR="00581ED7" w:rsidRPr="00640522" w:rsidRDefault="00581ED7" w:rsidP="00BA7002">
      <w:pPr>
        <w:pStyle w:val="Paragrafoelenco"/>
        <w:numPr>
          <w:ilvl w:val="0"/>
          <w:numId w:val="14"/>
        </w:numPr>
        <w:jc w:val="both"/>
        <w:rPr>
          <w:rFonts w:ascii="Times New Roman" w:hAnsi="Times New Roman" w:cs="Times New Roman"/>
          <w:sz w:val="24"/>
          <w:szCs w:val="24"/>
        </w:rPr>
      </w:pPr>
      <w:r w:rsidRPr="00640522">
        <w:rPr>
          <w:rFonts w:ascii="Times New Roman" w:hAnsi="Times New Roman" w:cs="Times New Roman"/>
          <w:sz w:val="24"/>
          <w:szCs w:val="24"/>
        </w:rPr>
        <w:t>Economical Energy Source: By offering a cost-effective and sustainable energy source, MBGC helps to lessen reliance on conventional fossil fuels. The availability of clean energy raises living standards generally and helps to combat poverty.</w:t>
      </w:r>
    </w:p>
    <w:p w:rsidR="00581ED7" w:rsidRPr="00640522" w:rsidRDefault="00581ED7" w:rsidP="00BA7002">
      <w:pPr>
        <w:pStyle w:val="Paragrafoelenco"/>
        <w:numPr>
          <w:ilvl w:val="0"/>
          <w:numId w:val="14"/>
        </w:numPr>
        <w:jc w:val="both"/>
        <w:rPr>
          <w:rFonts w:ascii="Times New Roman" w:hAnsi="Times New Roman" w:cs="Times New Roman"/>
          <w:sz w:val="24"/>
          <w:szCs w:val="24"/>
        </w:rPr>
      </w:pPr>
      <w:r w:rsidRPr="00640522">
        <w:rPr>
          <w:rFonts w:ascii="Times New Roman" w:hAnsi="Times New Roman" w:cs="Times New Roman"/>
          <w:sz w:val="24"/>
          <w:szCs w:val="24"/>
        </w:rPr>
        <w:t>Improved Sanitation and Waste Management: MBGC concurrently solves sanitation issues and encourages efficient waste management practises by using organic waste for biogas production. In addition to making the environment cleaner, this improves public health and wellbeing.</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Enhancing Community Involvement and Social Cohesion</w:t>
      </w:r>
    </w:p>
    <w:p w:rsidR="00581ED7" w:rsidRPr="00640522" w:rsidRDefault="00581ED7" w:rsidP="00BA7002">
      <w:pPr>
        <w:pStyle w:val="Paragrafoelenco"/>
        <w:numPr>
          <w:ilvl w:val="0"/>
          <w:numId w:val="13"/>
        </w:numPr>
        <w:jc w:val="both"/>
        <w:rPr>
          <w:rFonts w:ascii="Times New Roman" w:hAnsi="Times New Roman" w:cs="Times New Roman"/>
          <w:sz w:val="24"/>
          <w:szCs w:val="24"/>
        </w:rPr>
      </w:pPr>
      <w:r w:rsidRPr="00640522">
        <w:rPr>
          <w:rFonts w:ascii="Times New Roman" w:hAnsi="Times New Roman" w:cs="Times New Roman"/>
          <w:sz w:val="24"/>
          <w:szCs w:val="24"/>
        </w:rPr>
        <w:t>Shared Responsibility for Sustainable Development: The community's commitment to sustainable development objectives is fostered by the adoption of MBGC. Residents' sense of togetherness and purpose is strengthened by this group effort, which eventually improves social cohesiveness.</w:t>
      </w:r>
    </w:p>
    <w:p w:rsidR="00581ED7" w:rsidRPr="00640522" w:rsidRDefault="00581ED7" w:rsidP="00BA7002">
      <w:pPr>
        <w:pStyle w:val="Paragrafoelenco"/>
        <w:numPr>
          <w:ilvl w:val="0"/>
          <w:numId w:val="13"/>
        </w:numPr>
        <w:jc w:val="both"/>
        <w:rPr>
          <w:rFonts w:ascii="Times New Roman" w:hAnsi="Times New Roman" w:cs="Times New Roman"/>
          <w:sz w:val="24"/>
          <w:szCs w:val="24"/>
        </w:rPr>
      </w:pPr>
      <w:r w:rsidRPr="00640522">
        <w:rPr>
          <w:rFonts w:ascii="Times New Roman" w:hAnsi="Times New Roman" w:cs="Times New Roman"/>
          <w:sz w:val="24"/>
          <w:szCs w:val="24"/>
        </w:rPr>
        <w:t>Resilience in the Face of Adversity: MBGC offers communities a useful resource that they can use in the event of an energy shortage or other adversity. Communities are empowered by this resilience-building element to work together to weather emergencies and uncertainties.</w:t>
      </w:r>
    </w:p>
    <w:p w:rsidR="00581ED7" w:rsidRPr="00640522" w:rsidRDefault="00581ED7" w:rsidP="00BA7002">
      <w:pPr>
        <w:pStyle w:val="Paragrafoelenco"/>
        <w:numPr>
          <w:ilvl w:val="0"/>
          <w:numId w:val="13"/>
        </w:numPr>
        <w:jc w:val="both"/>
        <w:rPr>
          <w:rFonts w:ascii="Times New Roman" w:hAnsi="Times New Roman" w:cs="Times New Roman"/>
          <w:sz w:val="24"/>
          <w:szCs w:val="24"/>
        </w:rPr>
      </w:pPr>
      <w:r w:rsidRPr="00640522">
        <w:rPr>
          <w:rFonts w:ascii="Times New Roman" w:hAnsi="Times New Roman" w:cs="Times New Roman"/>
          <w:sz w:val="24"/>
          <w:szCs w:val="24"/>
        </w:rPr>
        <w:t>Enhancement of Skills and Capacity Building: MBGC's training and capacity-building initiatives give participants important knowledge in renewable energy technology. In addition to improving employability, this information gives community members a sense of empowerment and self-worth.</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By taking into account the social and community effects of MBGC adoption, we acknowledge that its use goes much beyond the domain of technology. It has the ability </w:t>
      </w:r>
      <w:r w:rsidRPr="00581ED7">
        <w:rPr>
          <w:rFonts w:ascii="Times New Roman" w:hAnsi="Times New Roman" w:cs="Times New Roman"/>
          <w:sz w:val="24"/>
          <w:szCs w:val="24"/>
          <w:lang w:val="en-US"/>
        </w:rPr>
        <w:lastRenderedPageBreak/>
        <w:t>to strengthen the social fabric of communities, improve the quality of life for locals, and give them more influence. This works in perfect harmony with SDG 11.1's goals, helping to make Bangladesh's urban future more resilient and sustainable.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MBGC Technology: Unlocking Potential for Sustainable Energy and Clean Energy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 New Era for Sustainability and Clean 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With the advent of this segment, Bangladesh has entered a new age driven by the revolutionary potential of Mini Bio Gas Continuous (MBGC) technology. It imagines a time when sustainable urban development and the production of clean energy are mutually exclusive. MBGC can lead the country towards environmental stewardship and energy security by utilising the potential of biogas and other resources obtained from organic waste. Despite the fact that the technology has not yet been put into practise, this vision is in complete harmony with the goals of Sustainable Development Goal (SDG) 11.1 for Bangladesh.</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Prospects for the Future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MBGC technology is a paradigm shift in energy generation that will increase energy security. Bangladesh </w:t>
      </w:r>
      <w:r w:rsidRPr="00581ED7">
        <w:rPr>
          <w:rFonts w:ascii="Times New Roman" w:hAnsi="Times New Roman" w:cs="Times New Roman"/>
          <w:sz w:val="24"/>
          <w:szCs w:val="24"/>
          <w:lang w:val="en-US"/>
        </w:rPr>
        <w:lastRenderedPageBreak/>
        <w:t>may diversify its energy sources, lessen its dependency on fossil fuels, and improve energy security by producing biogas from organic waste. This change creates the framework for an energy landscape that is more resilient and self-sufficient.</w:t>
      </w:r>
    </w:p>
    <w:p w:rsidR="00581ED7" w:rsidRPr="00640522" w:rsidRDefault="00581ED7" w:rsidP="00BA7002">
      <w:pPr>
        <w:pStyle w:val="Paragrafoelenco"/>
        <w:numPr>
          <w:ilvl w:val="0"/>
          <w:numId w:val="12"/>
        </w:numPr>
        <w:jc w:val="both"/>
        <w:rPr>
          <w:rFonts w:ascii="Times New Roman" w:hAnsi="Times New Roman" w:cs="Times New Roman"/>
          <w:sz w:val="24"/>
          <w:szCs w:val="24"/>
        </w:rPr>
      </w:pPr>
      <w:r w:rsidRPr="00640522">
        <w:rPr>
          <w:rFonts w:ascii="Times New Roman" w:hAnsi="Times New Roman" w:cs="Times New Roman"/>
          <w:sz w:val="24"/>
          <w:szCs w:val="24"/>
        </w:rPr>
        <w:t xml:space="preserve">Leading Environmental Stewardship: MBGC implementation makes a more sustainable waste management strategy possible. The technique simultaneously addresses two major issues by producing renewable energy and minimizing trash in landfills by turning organic waste into biogas. </w:t>
      </w:r>
    </w:p>
    <w:p w:rsidR="00581ED7" w:rsidRPr="00640522" w:rsidRDefault="00581ED7" w:rsidP="00BA7002">
      <w:pPr>
        <w:pStyle w:val="Paragrafoelenco"/>
        <w:numPr>
          <w:ilvl w:val="0"/>
          <w:numId w:val="12"/>
        </w:numPr>
        <w:jc w:val="both"/>
        <w:rPr>
          <w:rFonts w:ascii="Times New Roman" w:hAnsi="Times New Roman" w:cs="Times New Roman"/>
          <w:sz w:val="24"/>
          <w:szCs w:val="24"/>
        </w:rPr>
      </w:pPr>
      <w:r w:rsidRPr="00640522">
        <w:rPr>
          <w:rFonts w:ascii="Times New Roman" w:hAnsi="Times New Roman" w:cs="Times New Roman"/>
          <w:sz w:val="24"/>
          <w:szCs w:val="24"/>
        </w:rPr>
        <w:t>Empowering Local Communities: The implementation of MBGC makes it possible for nearby communities to take an active role in the production of sustainable energy. Residents may play a crucial role in using and maintaining the technology by participating in training and capacity-building initiatives.</w:t>
      </w:r>
    </w:p>
    <w:p w:rsidR="00581ED7" w:rsidRPr="00640522" w:rsidRDefault="00581ED7" w:rsidP="00BA7002">
      <w:pPr>
        <w:pStyle w:val="Paragrafoelenco"/>
        <w:numPr>
          <w:ilvl w:val="0"/>
          <w:numId w:val="12"/>
        </w:numPr>
        <w:jc w:val="both"/>
        <w:rPr>
          <w:rFonts w:ascii="Times New Roman" w:hAnsi="Times New Roman" w:cs="Times New Roman"/>
          <w:sz w:val="24"/>
          <w:szCs w:val="24"/>
        </w:rPr>
      </w:pPr>
      <w:r w:rsidRPr="00640522">
        <w:rPr>
          <w:rFonts w:ascii="Times New Roman" w:hAnsi="Times New Roman" w:cs="Times New Roman"/>
          <w:sz w:val="24"/>
          <w:szCs w:val="24"/>
        </w:rPr>
        <w:t xml:space="preserve">Driving Economic Growth: Bangladesh's economy can grow as a result of the adoption of MBGC technology. This involves the development of regional biogas industries, the creation of jobs in the renewable energy industry, and the possibility of exporting technology and knowledge to nearby areas. The inclusive and sustainable urbanization </w:t>
      </w:r>
      <w:r w:rsidRPr="00640522">
        <w:rPr>
          <w:rFonts w:ascii="Times New Roman" w:hAnsi="Times New Roman" w:cs="Times New Roman"/>
          <w:sz w:val="24"/>
          <w:szCs w:val="24"/>
        </w:rPr>
        <w:lastRenderedPageBreak/>
        <w:t>target of SDG 11.1 is in line with this kind of economic growth.</w:t>
      </w:r>
    </w:p>
    <w:p w:rsidR="00581ED7" w:rsidRPr="00640522" w:rsidRDefault="00581ED7" w:rsidP="00BA7002">
      <w:pPr>
        <w:pStyle w:val="Paragrafoelenco"/>
        <w:numPr>
          <w:ilvl w:val="0"/>
          <w:numId w:val="12"/>
        </w:numPr>
        <w:jc w:val="both"/>
        <w:rPr>
          <w:rFonts w:ascii="Times New Roman" w:hAnsi="Times New Roman" w:cs="Times New Roman"/>
          <w:sz w:val="24"/>
          <w:szCs w:val="24"/>
        </w:rPr>
      </w:pPr>
      <w:r w:rsidRPr="00640522">
        <w:rPr>
          <w:rFonts w:ascii="Times New Roman" w:hAnsi="Times New Roman" w:cs="Times New Roman"/>
          <w:sz w:val="24"/>
          <w:szCs w:val="24"/>
        </w:rPr>
        <w:t>Demonstrating Global Leadership: By putting MBGC into practise, Bangladesh is positioned as a leader in clean energy and sustainable urban development. The country may lead by example, demonstrating how cutting-edge technologies can be used to urgent energy and environmental issues. The overarching goal of SDG 11.1, which is to build resilient, inclusive, and sustainable cities globally, is in line with this global leadership.</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Although MBGC technology has not yet been used, Bangladesh can greatly benefit from it. This futuristic picture of a city powered by renewable energy made from organic waste suggests a more robust and sustainable urban environment.</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Relevance &amp; Impact Worldwide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Bangladesh's Place in the World Stage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Bangladesh stands out as a leader in sustainable urban solutions when it comes to the application of Mini Bio Gas Continuous (MBGC) technology. This section demonstrates how Bangladesh's proactive approach not only tackles regional issues but also positions the country as a leader in the international discourse on sustainable </w:t>
      </w:r>
      <w:r w:rsidRPr="00581ED7">
        <w:rPr>
          <w:rFonts w:ascii="Times New Roman" w:hAnsi="Times New Roman" w:cs="Times New Roman"/>
          <w:sz w:val="24"/>
          <w:szCs w:val="24"/>
          <w:lang w:val="en-US"/>
        </w:rPr>
        <w:lastRenderedPageBreak/>
        <w:t>urban development. Although MBGC has not yet been put into practise, its possible effects are in perfect harmony with Bangladesh's Sustainable Development Goal (SDG) 11.1 goals.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Bangladesh's Position as a World Pioneer</w:t>
      </w:r>
    </w:p>
    <w:p w:rsidR="00581ED7" w:rsidRPr="00640522" w:rsidRDefault="00581ED7" w:rsidP="00BA7002">
      <w:pPr>
        <w:pStyle w:val="Paragrafoelenco"/>
        <w:numPr>
          <w:ilvl w:val="0"/>
          <w:numId w:val="11"/>
        </w:numPr>
        <w:jc w:val="both"/>
        <w:rPr>
          <w:rFonts w:ascii="Times New Roman" w:hAnsi="Times New Roman" w:cs="Times New Roman"/>
          <w:sz w:val="24"/>
          <w:szCs w:val="24"/>
        </w:rPr>
      </w:pPr>
      <w:r w:rsidRPr="00640522">
        <w:rPr>
          <w:rFonts w:ascii="Times New Roman" w:hAnsi="Times New Roman" w:cs="Times New Roman"/>
          <w:sz w:val="24"/>
          <w:szCs w:val="24"/>
        </w:rPr>
        <w:t>Bangladesh's adoption of MBGC technology demonstrates the country's dedication to leading the way in the development of sustainable urban solutions.</w:t>
      </w:r>
    </w:p>
    <w:p w:rsidR="00581ED7" w:rsidRPr="00640522" w:rsidRDefault="00581ED7" w:rsidP="00BA7002">
      <w:pPr>
        <w:pStyle w:val="Paragrafoelenco"/>
        <w:numPr>
          <w:ilvl w:val="0"/>
          <w:numId w:val="11"/>
        </w:numPr>
        <w:jc w:val="both"/>
        <w:rPr>
          <w:rFonts w:ascii="Times New Roman" w:hAnsi="Times New Roman" w:cs="Times New Roman"/>
          <w:sz w:val="24"/>
          <w:szCs w:val="24"/>
        </w:rPr>
      </w:pPr>
      <w:r w:rsidRPr="00640522">
        <w:rPr>
          <w:rFonts w:ascii="Times New Roman" w:hAnsi="Times New Roman" w:cs="Times New Roman"/>
          <w:sz w:val="24"/>
          <w:szCs w:val="24"/>
        </w:rPr>
        <w:t>Increasing Global Awareness: Bangladesh's adoption of MBGC increases awareness of sustainable urban development opportunities worldwide. By this programme, Bangladesh not only tackles its own urban problems but also encourages other countries to investigate novel ideas for building more resilient, inclusive, and sustainable cities.</w:t>
      </w:r>
    </w:p>
    <w:p w:rsidR="00581ED7" w:rsidRPr="00640522" w:rsidRDefault="00581ED7" w:rsidP="00BA7002">
      <w:pPr>
        <w:pStyle w:val="Paragrafoelenco"/>
        <w:numPr>
          <w:ilvl w:val="0"/>
          <w:numId w:val="11"/>
        </w:numPr>
        <w:jc w:val="both"/>
        <w:rPr>
          <w:rFonts w:ascii="Times New Roman" w:hAnsi="Times New Roman" w:cs="Times New Roman"/>
          <w:sz w:val="24"/>
          <w:szCs w:val="24"/>
        </w:rPr>
      </w:pPr>
      <w:r w:rsidRPr="00640522">
        <w:rPr>
          <w:rFonts w:ascii="Times New Roman" w:hAnsi="Times New Roman" w:cs="Times New Roman"/>
          <w:sz w:val="24"/>
          <w:szCs w:val="24"/>
        </w:rPr>
        <w:t xml:space="preserve">Encouraging International Collaboration and Knowledge sharing: Bangladesh's role as a leader in MBGC implementation creates opportunities for global collaboration and sharing of knowledge. It turns into a focal point for exchanging innovative ideas, lessons discovered, and technology breakthroughs related to sustainable urban </w:t>
      </w:r>
      <w:r w:rsidRPr="00640522">
        <w:rPr>
          <w:rFonts w:ascii="Times New Roman" w:hAnsi="Times New Roman" w:cs="Times New Roman"/>
          <w:sz w:val="24"/>
          <w:szCs w:val="24"/>
        </w:rPr>
        <w:lastRenderedPageBreak/>
        <w:t>development, advancing worldwide movement towards SDG 11.1.</w:t>
      </w:r>
    </w:p>
    <w:p w:rsidR="00581ED7" w:rsidRPr="00640522" w:rsidRDefault="00581ED7" w:rsidP="00BA7002">
      <w:pPr>
        <w:pStyle w:val="Paragrafoelenco"/>
        <w:numPr>
          <w:ilvl w:val="0"/>
          <w:numId w:val="11"/>
        </w:numPr>
        <w:jc w:val="both"/>
        <w:rPr>
          <w:rFonts w:ascii="Times New Roman" w:hAnsi="Times New Roman" w:cs="Times New Roman"/>
          <w:sz w:val="24"/>
          <w:szCs w:val="24"/>
        </w:rPr>
      </w:pPr>
      <w:r w:rsidRPr="00640522">
        <w:rPr>
          <w:rFonts w:ascii="Times New Roman" w:hAnsi="Times New Roman" w:cs="Times New Roman"/>
          <w:sz w:val="24"/>
          <w:szCs w:val="24"/>
        </w:rPr>
        <w:t>Attracting Foreign Investments and Expertise: Bangladesh's adoption of MBGC as a leader may draw foreign investment and knowledge in the field of sustainable urban development.</w:t>
      </w:r>
    </w:p>
    <w:p w:rsidR="00581ED7" w:rsidRPr="00640522" w:rsidRDefault="00581ED7" w:rsidP="00BA7002">
      <w:pPr>
        <w:pStyle w:val="Paragrafoelenco"/>
        <w:numPr>
          <w:ilvl w:val="0"/>
          <w:numId w:val="11"/>
        </w:numPr>
        <w:jc w:val="both"/>
        <w:rPr>
          <w:rFonts w:ascii="Times New Roman" w:hAnsi="Times New Roman" w:cs="Times New Roman"/>
          <w:sz w:val="24"/>
          <w:szCs w:val="24"/>
        </w:rPr>
      </w:pPr>
      <w:r w:rsidRPr="00640522">
        <w:rPr>
          <w:rFonts w:ascii="Times New Roman" w:hAnsi="Times New Roman" w:cs="Times New Roman"/>
          <w:sz w:val="24"/>
          <w:szCs w:val="24"/>
        </w:rPr>
        <w:t>Increasing Diplomatic Influence: Bangladesh gains more international clout due to its proactive commitment to sustainable urban development. By strengthening the country's standing as a pioneer in environmental care, it adds to the larger conversation about sustainable development and mitigating the effects of climate change.</w:t>
      </w:r>
    </w:p>
    <w:p w:rsidR="00581ED7" w:rsidRPr="00640522" w:rsidRDefault="00581ED7" w:rsidP="00BA7002">
      <w:pPr>
        <w:pStyle w:val="Paragrafoelenco"/>
        <w:numPr>
          <w:ilvl w:val="0"/>
          <w:numId w:val="11"/>
        </w:numPr>
        <w:jc w:val="both"/>
        <w:rPr>
          <w:rFonts w:ascii="Times New Roman" w:hAnsi="Times New Roman" w:cs="Times New Roman"/>
          <w:sz w:val="24"/>
          <w:szCs w:val="24"/>
        </w:rPr>
      </w:pPr>
      <w:r w:rsidRPr="00640522">
        <w:rPr>
          <w:rFonts w:ascii="Times New Roman" w:hAnsi="Times New Roman" w:cs="Times New Roman"/>
          <w:sz w:val="24"/>
          <w:szCs w:val="24"/>
        </w:rPr>
        <w:t>Inspiring Global and Regional Initiatives: Bangladesh's trailblazing work with MBGC encourages countries and areas nearby to investigate comparable sustainable urban solutions. This knock-on impact supports the worldwide effort to build more resilient and sustainable cities, which is in line with SDG 11.1's main objectives.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 Comprehensive Plan for Urban Change</w:t>
      </w:r>
    </w:p>
    <w:p w:rsidR="00581ED7" w:rsidRPr="00640522" w:rsidRDefault="00581ED7" w:rsidP="00BA7002">
      <w:pPr>
        <w:pStyle w:val="Paragrafoelenco"/>
        <w:numPr>
          <w:ilvl w:val="0"/>
          <w:numId w:val="29"/>
        </w:numPr>
        <w:jc w:val="both"/>
        <w:rPr>
          <w:rFonts w:ascii="Times New Roman" w:hAnsi="Times New Roman" w:cs="Times New Roman"/>
          <w:sz w:val="24"/>
          <w:szCs w:val="24"/>
        </w:rPr>
      </w:pPr>
      <w:r w:rsidRPr="00640522">
        <w:rPr>
          <w:rFonts w:ascii="Times New Roman" w:hAnsi="Times New Roman" w:cs="Times New Roman"/>
          <w:sz w:val="24"/>
          <w:szCs w:val="24"/>
        </w:rPr>
        <w:t xml:space="preserve">Beyond Technology: An All-encompassing Strategy The adoption of MBGC in Bangladesh represents a paradigm change, realizing that achieving urban sustainability requires a </w:t>
      </w:r>
      <w:r w:rsidRPr="00640522">
        <w:rPr>
          <w:rFonts w:ascii="Times New Roman" w:hAnsi="Times New Roman" w:cs="Times New Roman"/>
          <w:sz w:val="24"/>
          <w:szCs w:val="24"/>
        </w:rPr>
        <w:lastRenderedPageBreak/>
        <w:t>multifaceted strategy. It recognizes that genuine sustainability goes beyond technology advancement and revolutionizes not only energy production but also social and environmental aspects.</w:t>
      </w:r>
    </w:p>
    <w:p w:rsidR="00581ED7" w:rsidRPr="00640522" w:rsidRDefault="00581ED7" w:rsidP="00BA7002">
      <w:pPr>
        <w:pStyle w:val="Paragrafoelenco"/>
        <w:numPr>
          <w:ilvl w:val="0"/>
          <w:numId w:val="29"/>
        </w:numPr>
        <w:jc w:val="both"/>
        <w:rPr>
          <w:rFonts w:ascii="Times New Roman" w:hAnsi="Times New Roman" w:cs="Times New Roman"/>
          <w:sz w:val="24"/>
          <w:szCs w:val="24"/>
        </w:rPr>
      </w:pPr>
      <w:r w:rsidRPr="00640522">
        <w:rPr>
          <w:rFonts w:ascii="Times New Roman" w:hAnsi="Times New Roman" w:cs="Times New Roman"/>
          <w:sz w:val="24"/>
          <w:szCs w:val="24"/>
        </w:rPr>
        <w:t>Empowering Communities: The incorporation of MBGC presents a special chance for community empowerment. Residents play a crucial role in the transition towards a sustainable urban future by actively participating in the technology's deployment, receiving training, and receiving education. A sense of collaborative duty and ownership is fostered by this empowerment.</w:t>
      </w:r>
    </w:p>
    <w:p w:rsidR="00581ED7" w:rsidRPr="00640522" w:rsidRDefault="00581ED7" w:rsidP="00BA7002">
      <w:pPr>
        <w:pStyle w:val="Paragrafoelenco"/>
        <w:numPr>
          <w:ilvl w:val="0"/>
          <w:numId w:val="29"/>
        </w:numPr>
        <w:jc w:val="both"/>
        <w:rPr>
          <w:rFonts w:ascii="Times New Roman" w:hAnsi="Times New Roman" w:cs="Times New Roman"/>
          <w:sz w:val="24"/>
          <w:szCs w:val="24"/>
        </w:rPr>
      </w:pPr>
      <w:r w:rsidRPr="00640522">
        <w:rPr>
          <w:rFonts w:ascii="Times New Roman" w:hAnsi="Times New Roman" w:cs="Times New Roman"/>
          <w:sz w:val="24"/>
          <w:szCs w:val="24"/>
        </w:rPr>
        <w:t>Environmental Stewardship: By addressing the two challenges of waste management and renewable energy production, MBGC is in line with environmental stewardship. Bangladesh reduces its environmental footprint and contributes to a cleaner, more sustainable environment by creating biogas and diverting organic waste from landfills.</w:t>
      </w:r>
    </w:p>
    <w:p w:rsidR="00581ED7" w:rsidRPr="00640522" w:rsidRDefault="00581ED7" w:rsidP="00BA7002">
      <w:pPr>
        <w:pStyle w:val="Paragrafoelenco"/>
        <w:numPr>
          <w:ilvl w:val="0"/>
          <w:numId w:val="29"/>
        </w:numPr>
        <w:jc w:val="both"/>
        <w:rPr>
          <w:rFonts w:ascii="Times New Roman" w:hAnsi="Times New Roman" w:cs="Times New Roman"/>
          <w:sz w:val="24"/>
          <w:szCs w:val="24"/>
        </w:rPr>
      </w:pPr>
      <w:r w:rsidRPr="00640522">
        <w:rPr>
          <w:rFonts w:ascii="Times New Roman" w:hAnsi="Times New Roman" w:cs="Times New Roman"/>
          <w:sz w:val="24"/>
          <w:szCs w:val="24"/>
        </w:rPr>
        <w:t xml:space="preserve">Global Leadership in Sustainable Urban Development: Bangladesh is establishing itself as a leader in the international conversation on sustainable urban development by implementing the MBGC. </w:t>
      </w:r>
    </w:p>
    <w:p w:rsidR="00581ED7" w:rsidRPr="00640522" w:rsidRDefault="00581ED7" w:rsidP="00BA7002">
      <w:pPr>
        <w:pStyle w:val="Paragrafoelenco"/>
        <w:numPr>
          <w:ilvl w:val="0"/>
          <w:numId w:val="29"/>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Strategic Organizing for Upcoming Difficulties: Although difficulties can arise, Bangladesh deserves praise for its ability to strategically plan to overcome them. Effective implementation is characterized by anticipating and proactively eliminating potential obstacles, which facilitates a more seamless transition towards urban sustainability.</w:t>
      </w:r>
    </w:p>
    <w:p w:rsidR="00581ED7" w:rsidRPr="00640522" w:rsidRDefault="00581ED7" w:rsidP="00BA7002">
      <w:pPr>
        <w:pStyle w:val="Paragrafoelenco"/>
        <w:numPr>
          <w:ilvl w:val="0"/>
          <w:numId w:val="29"/>
        </w:numPr>
        <w:jc w:val="both"/>
        <w:rPr>
          <w:rFonts w:ascii="Times New Roman" w:hAnsi="Times New Roman" w:cs="Times New Roman"/>
          <w:sz w:val="24"/>
          <w:szCs w:val="24"/>
        </w:rPr>
      </w:pPr>
      <w:r w:rsidRPr="00640522">
        <w:rPr>
          <w:rFonts w:ascii="Times New Roman" w:hAnsi="Times New Roman" w:cs="Times New Roman"/>
          <w:sz w:val="24"/>
          <w:szCs w:val="24"/>
        </w:rPr>
        <w:t>Limitless Potential Benefits: There are a lot of potential advantages to using MBGC. The benefits of urbanization are manifold, ranging from less reliance on non-renewable energy sources to improved waste management techniques and the generation of local job opportunities.</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 is on the cusp of a revolution in urban sustainability at this early stage. Future urban environments that are more resilient, inclusive, and sustainable are promised by the integration of MBGC. Bangladesh has the chance to set the standard for urban sustainability and represent SDG 11.1 globally by using vision, community involvement, and a complete strategy.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Recognizing that the intended integration goes well beyond technology is crucial as we venture into the </w:t>
      </w:r>
      <w:r w:rsidRPr="00581ED7">
        <w:rPr>
          <w:rFonts w:ascii="Times New Roman" w:hAnsi="Times New Roman" w:cs="Times New Roman"/>
          <w:sz w:val="24"/>
          <w:szCs w:val="24"/>
          <w:lang w:val="en-US"/>
        </w:rPr>
        <w:lastRenderedPageBreak/>
        <w:t>unknown world of MBGC implementation in Bangladesh. It includes social empowerment, environmental protection, and establishing Bangladesh as a leader in sustainable urban development on a worldwide scale. Although there might be difficulties, there are countless possible advantages. In line with SDG 11.1 Bangladesh has the chance to lead the way in a new era of urban sustainability through strategic planning and community involvement.</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Ecological harmony and long-term sustainability will be given priority in the future with the incorporation of MBGC technology. This is a significant shift. It represents a paradigm shift that goes beyond simple technology improvement, encapsulating a strong dedication to global sustainability goals and acknowledging the critical role that creative solutions play in tackling urgent environmental concerns.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Adopting MBGC technology is a moral necessity for professionals, managers, and decision-makers working in the fields of clean energy and environmental sustainability, going beyond simple strategic pragmatism. When put into practise, it offers a real chance to reduce the impact on the environment, improve the use of resources, and make a major contribution to the achievement of the Sustainable Development Goals.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In addition, the application of MBGC technology is consistent with a more global movement towards responsible resource management that cuts beyond national borders. Because of its scalability and adaptability, it may have an impact well beyond national borders, aligning with the larger philosophy of international cooperation for sustainable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Not only are waste management and energy generation being revolutionized through the practical use of MBGC technology, but we are also laying the groundwork for a more robust, sustainable, and peaceful coexistence between human endeavour and the natural world. This paradigm change not only strengthens the case for global sustainability but also opens up a wide range of possibilities for advancement, inventiveness, and most crucially, a long-lasting favourable effect on the environment.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Fundamentally, the incorporation of MBGC technology is a sign of hope and human creativity, demonstrating our ability to create a future in which human wealth and ecological integrity coexist together. It is a loud assertion of our common need to protect the environment and leave a legacy of lasting environmental wellbeing for future generations.</w:t>
      </w:r>
    </w:p>
    <w:p w:rsidR="00581ED7" w:rsidRPr="00581ED7" w:rsidRDefault="00581ED7" w:rsidP="00581ED7">
      <w:pPr>
        <w:rPr>
          <w:lang w:val="en-US"/>
        </w:rPr>
      </w:pPr>
    </w:p>
    <w:p w:rsidR="00581ED7" w:rsidRPr="00581ED7" w:rsidRDefault="00581ED7" w:rsidP="00581ED7">
      <w:pPr>
        <w:rPr>
          <w:lang w:val="en-US"/>
        </w:rPr>
      </w:pPr>
    </w:p>
    <w:p w:rsidR="00D86830" w:rsidRPr="00581ED7" w:rsidRDefault="00D86830" w:rsidP="00E40853">
      <w:pPr>
        <w:spacing w:line="360" w:lineRule="auto"/>
        <w:jc w:val="both"/>
        <w:rPr>
          <w:rFonts w:ascii="Times New Roman" w:hAnsi="Times New Roman" w:cs="Times New Roman"/>
          <w:sz w:val="24"/>
          <w:szCs w:val="24"/>
          <w:lang w:val="en-US"/>
        </w:rPr>
      </w:pPr>
    </w:p>
    <w:p w:rsidR="00173CE6" w:rsidRPr="00581ED7" w:rsidRDefault="00173CE6" w:rsidP="00E40853">
      <w:pPr>
        <w:spacing w:line="360" w:lineRule="auto"/>
        <w:jc w:val="both"/>
        <w:rPr>
          <w:rFonts w:ascii="Times New Roman" w:hAnsi="Times New Roman" w:cs="Times New Roman"/>
          <w:sz w:val="24"/>
          <w:szCs w:val="24"/>
          <w:lang w:val="en-US"/>
        </w:rPr>
      </w:pPr>
    </w:p>
    <w:p w:rsidR="00173CE6" w:rsidRPr="00581ED7" w:rsidRDefault="00173CE6" w:rsidP="00E40853">
      <w:pPr>
        <w:spacing w:line="360" w:lineRule="auto"/>
        <w:jc w:val="both"/>
        <w:rPr>
          <w:rFonts w:ascii="Times New Roman" w:hAnsi="Times New Roman" w:cs="Times New Roman"/>
          <w:sz w:val="24"/>
          <w:szCs w:val="24"/>
          <w:lang w:val="en-US"/>
        </w:rPr>
      </w:pPr>
    </w:p>
    <w:p w:rsidR="00670B98" w:rsidRPr="00581ED7" w:rsidRDefault="00670B98" w:rsidP="00E40853">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br w:type="page"/>
      </w:r>
    </w:p>
    <w:p w:rsidR="00670B98" w:rsidRPr="00E40853" w:rsidRDefault="00670B98" w:rsidP="00E40853">
      <w:pPr>
        <w:pStyle w:val="Heading1"/>
        <w:ind w:left="0"/>
        <w:jc w:val="right"/>
        <w:rPr>
          <w:lang w:val="en-US"/>
        </w:rPr>
      </w:pPr>
      <w:bookmarkStart w:id="17" w:name="_Toc150284697"/>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17"/>
    </w:p>
    <w:p w:rsidR="00670B98" w:rsidRPr="00E40853" w:rsidRDefault="002C26BF" w:rsidP="00E40853">
      <w:pPr>
        <w:pStyle w:val="Heading3"/>
        <w:ind w:left="0"/>
        <w:jc w:val="right"/>
        <w:rPr>
          <w:b w:val="0"/>
          <w:lang w:val="en-US"/>
        </w:rPr>
      </w:pPr>
      <w:hyperlink r:id="rId8"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9" w:history="1">
        <w:r w:rsidR="00670B98" w:rsidRPr="00E40853">
          <w:rPr>
            <w:rStyle w:val="Enfasigrassetto"/>
            <w:b/>
            <w:iCs w:val="0"/>
            <w:color w:val="0000FF"/>
            <w:u w:val="single"/>
            <w:lang w:val="en-US"/>
          </w:rPr>
          <w:t xml:space="preserve"> </w:t>
        </w:r>
      </w:hyperlink>
      <w:hyperlink r:id="rId10" w:history="1">
        <w:r w:rsidR="00670B98" w:rsidRPr="00E40853">
          <w:rPr>
            <w:rStyle w:val="Enfasigrassetto"/>
            <w:b/>
            <w:iCs w:val="0"/>
            <w:color w:val="0000FF"/>
            <w:u w:val="single"/>
            <w:lang w:val="en-US"/>
          </w:rPr>
          <w:t>water  team</w:t>
        </w:r>
      </w:hyperlink>
    </w:p>
    <w:p w:rsidR="00670B98" w:rsidRPr="00E40853" w:rsidRDefault="002C26BF" w:rsidP="00E40853">
      <w:pPr>
        <w:spacing w:before="1"/>
        <w:jc w:val="right"/>
        <w:rPr>
          <w:rFonts w:ascii="Times New Roman" w:hAnsi="Times New Roman" w:cs="Times New Roman"/>
          <w:sz w:val="24"/>
          <w:szCs w:val="24"/>
          <w:lang w:val="en-US"/>
        </w:rPr>
      </w:pPr>
      <w:hyperlink r:id="rId11" w:history="1">
        <w:r w:rsidR="00670B98" w:rsidRPr="00E40853">
          <w:rPr>
            <w:rStyle w:val="Collegamentoipertestuale"/>
            <w:rFonts w:ascii="Times New Roman" w:hAnsi="Times New Roman"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2C26BF" w:rsidP="007E7997">
      <w:pPr>
        <w:pStyle w:val="Corpodeltesto"/>
        <w:spacing w:before="2"/>
        <w:rPr>
          <w:sz w:val="24"/>
          <w:lang w:val="en-US"/>
        </w:rPr>
      </w:pPr>
      <w:hyperlink r:id="rId18" w:history="1">
        <w:r w:rsidR="00670B98" w:rsidRPr="00E40853">
          <w:rPr>
            <w:rStyle w:val="Collegamentoipertestuale"/>
            <w:sz w:val="24"/>
            <w:lang w:val="en-US"/>
          </w:rPr>
          <w:t>http://www.expotv1.com/ESCP_NUT_Team.pdf</w:t>
        </w:r>
      </w:hyperlink>
    </w:p>
    <w:p w:rsidR="00670B98" w:rsidRPr="005E3357" w:rsidRDefault="00670B98" w:rsidP="007E799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7E7997" w:rsidRPr="00E40853" w:rsidRDefault="007E7997" w:rsidP="00E40853">
      <w:pPr>
        <w:jc w:val="both"/>
        <w:rPr>
          <w:rStyle w:val="rynqvb"/>
          <w:rFonts w:ascii="Times New Roman" w:hAnsi="Times New Roman" w:cs="Times New Roman"/>
          <w:b/>
          <w:sz w:val="24"/>
          <w:szCs w:val="24"/>
          <w:lang w:val="en-US"/>
        </w:rPr>
      </w:pPr>
    </w:p>
    <w:p w:rsidR="00670B98" w:rsidRPr="00E536DE" w:rsidRDefault="00670B98" w:rsidP="007E7997">
      <w:pPr>
        <w:pStyle w:val="Titolo1"/>
        <w:rPr>
          <w:rStyle w:val="rynqvb"/>
          <w:szCs w:val="24"/>
          <w:lang w:val="en-US"/>
        </w:rPr>
      </w:pPr>
      <w:bookmarkStart w:id="18" w:name="_Toc150284698"/>
      <w:r w:rsidRPr="00E536DE">
        <w:rPr>
          <w:rStyle w:val="rynqvb"/>
          <w:szCs w:val="24"/>
          <w:lang w:val="en-US"/>
        </w:rPr>
        <w:t>Bibliography/Conclusion</w:t>
      </w:r>
      <w:bookmarkEnd w:id="18"/>
    </w:p>
    <w:p w:rsidR="00330901" w:rsidRPr="00330901" w:rsidRDefault="00330901" w:rsidP="00330901">
      <w:pPr>
        <w:rPr>
          <w:lang w:val="en-US"/>
        </w:rPr>
      </w:pPr>
    </w:p>
    <w:p w:rsidR="00670B98" w:rsidRPr="00E40853" w:rsidRDefault="00E536DE" w:rsidP="00E40853">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40853">
        <w:rPr>
          <w:rStyle w:val="rynqvb"/>
          <w:rFonts w:ascii="Times New Roman" w:hAnsi="Times New Roman" w:cs="Times New Roman"/>
          <w:sz w:val="24"/>
          <w:szCs w:val="24"/>
          <w:lang w:val="en-US"/>
        </w:rPr>
        <w:t xml:space="preserve"> </w:t>
      </w:r>
      <w:hyperlink r:id="rId22" w:history="1">
        <w:r w:rsidR="00670B98" w:rsidRPr="00E40853">
          <w:rPr>
            <w:rStyle w:val="Collegamentoipertestuale"/>
            <w:rFonts w:ascii="Times New Roman" w:hAnsi="Times New Roman" w:cs="Times New Roman"/>
            <w:b/>
            <w:sz w:val="24"/>
            <w:szCs w:val="24"/>
            <w:lang w:val="en-US"/>
          </w:rPr>
          <w:t>JWTeam</w:t>
        </w:r>
      </w:hyperlink>
      <w:r w:rsidR="00670B98" w:rsidRPr="00E40853">
        <w:rPr>
          <w:rStyle w:val="rynqvb"/>
          <w:rFonts w:ascii="Times New Roman" w:hAnsi="Times New Roman" w:cs="Times New Roman"/>
          <w:sz w:val="24"/>
          <w:szCs w:val="24"/>
          <w:lang w:val="en-US"/>
        </w:rPr>
        <w:t xml:space="preserve"> reviews and oversees the dissemination of </w:t>
      </w:r>
      <w:hyperlink r:id="rId23" w:history="1">
        <w:r w:rsidR="00670B98" w:rsidRPr="00E40853">
          <w:rPr>
            <w:rStyle w:val="Collegamentoipertestuale"/>
            <w:rFonts w:ascii="Times New Roman" w:hAnsi="Times New Roman" w:cs="Times New Roman"/>
            <w:b/>
            <w:sz w:val="24"/>
            <w:szCs w:val="24"/>
            <w:lang w:val="en-US"/>
          </w:rPr>
          <w:t>SDGs/UN</w:t>
        </w:r>
      </w:hyperlink>
      <w:r w:rsidR="00670B98" w:rsidRPr="00E40853">
        <w:rPr>
          <w:rStyle w:val="rynqvb"/>
          <w:rFonts w:ascii="Times New Roman" w:hAnsi="Times New Roman" w:cs="Times New Roman"/>
          <w:sz w:val="24"/>
          <w:szCs w:val="24"/>
          <w:lang w:val="en-US"/>
        </w:rPr>
        <w:t>, pronouncing itself with the pseudonym "</w:t>
      </w:r>
      <w:r w:rsidR="00670B98" w:rsidRPr="00E40853">
        <w:rPr>
          <w:rStyle w:val="rynqvb"/>
          <w:rFonts w:ascii="Times New Roman" w:hAnsi="Times New Roman" w:cs="Times New Roman"/>
          <w:b/>
          <w:color w:val="00B050"/>
          <w:sz w:val="24"/>
          <w:szCs w:val="24"/>
          <w:lang w:val="en-US"/>
        </w:rPr>
        <w:t>Ghost GREEN</w:t>
      </w:r>
      <w:r w:rsidR="00670B98" w:rsidRPr="00E40853">
        <w:rPr>
          <w:rStyle w:val="rynqvb"/>
          <w:rFonts w:ascii="Times New Roman" w:hAnsi="Times New Roman"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074C21" w:rsidP="00074C21">
      <w:pPr>
        <w:pStyle w:val="Titolo1"/>
        <w:rPr>
          <w:rStyle w:val="rynqvb"/>
          <w:szCs w:val="24"/>
          <w:lang w:val="en-US"/>
        </w:rPr>
      </w:pPr>
      <w:bookmarkStart w:id="19" w:name="_Toc150284699"/>
      <w:r>
        <w:rPr>
          <w:rStyle w:val="rynqvb"/>
          <w:szCs w:val="24"/>
          <w:lang w:val="en-US"/>
        </w:rPr>
        <w:t>Digester</w:t>
      </w:r>
      <w:r w:rsidR="00AA304A" w:rsidRPr="00330901">
        <w:rPr>
          <w:rStyle w:val="rynqvb"/>
          <w:szCs w:val="24"/>
          <w:lang w:val="en-US"/>
        </w:rPr>
        <w:t xml:space="preserve"> </w:t>
      </w:r>
      <w:r w:rsidR="00670B98" w:rsidRPr="00330901">
        <w:rPr>
          <w:rStyle w:val="rynqvb"/>
          <w:szCs w:val="24"/>
          <w:lang w:val="en-US"/>
        </w:rPr>
        <w:t xml:space="preserve">from </w:t>
      </w:r>
      <w:r>
        <w:rPr>
          <w:rStyle w:val="rynqvb"/>
          <w:szCs w:val="24"/>
          <w:lang w:val="en-US"/>
        </w:rPr>
        <w:t>MBGC</w:t>
      </w:r>
      <w:r w:rsidR="00670B98" w:rsidRPr="00330901">
        <w:rPr>
          <w:rStyle w:val="rynqvb"/>
          <w:szCs w:val="24"/>
          <w:lang w:val="en-US"/>
        </w:rPr>
        <w:t xml:space="preserve"> (source) :</w:t>
      </w:r>
      <w:bookmarkEnd w:id="19"/>
    </w:p>
    <w:p w:rsidR="00AA304A" w:rsidRPr="00AA304A" w:rsidRDefault="00AA304A" w:rsidP="00AA304A">
      <w:pPr>
        <w:rPr>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7D5AA6" w:rsidRPr="00074C21" w:rsidRDefault="002C26BF" w:rsidP="00074C21">
      <w:pPr>
        <w:jc w:val="both"/>
        <w:rPr>
          <w:rStyle w:val="tlid-translation"/>
          <w:rFonts w:ascii="Times New Roman" w:hAnsi="Times New Roman" w:cs="Times New Roman"/>
          <w:sz w:val="24"/>
          <w:szCs w:val="24"/>
          <w:lang w:val="en-US"/>
        </w:rPr>
      </w:pPr>
      <w:hyperlink r:id="rId24"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    </w:t>
      </w:r>
      <w:hyperlink r:id="rId25"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r w:rsidR="00074C21" w:rsidRPr="00074C21">
        <w:rPr>
          <w:rFonts w:ascii="Times New Roman" w:hAnsi="Times New Roman" w:cs="Times New Roman"/>
          <w:sz w:val="24"/>
          <w:szCs w:val="24"/>
          <w:lang w:val="en-US"/>
        </w:rPr>
        <w:t xml:space="preserve"> (organic waste to biogas, for urban and periurban); </w:t>
      </w:r>
      <w:hyperlink r:id="rId26" w:history="1">
        <w:r w:rsidR="00074C21" w:rsidRPr="00074C21">
          <w:rPr>
            <w:rStyle w:val="Collegamentoipertestuale"/>
            <w:rFonts w:ascii="Times New Roman" w:hAnsi="Times New Roman" w:cs="Times New Roman"/>
            <w:sz w:val="24"/>
            <w:szCs w:val="24"/>
            <w:lang w:val="en-US"/>
          </w:rPr>
          <w:t>view1</w:t>
        </w:r>
      </w:hyperlink>
      <w:r w:rsidR="00074C21" w:rsidRPr="00074C21">
        <w:rPr>
          <w:rFonts w:ascii="Times New Roman" w:hAnsi="Times New Roman" w:cs="Times New Roman"/>
          <w:sz w:val="24"/>
          <w:szCs w:val="24"/>
          <w:lang w:val="en-US"/>
        </w:rPr>
        <w:t xml:space="preserve">, </w:t>
      </w:r>
      <w:hyperlink r:id="rId27" w:history="1">
        <w:r w:rsidR="00074C21" w:rsidRPr="00074C21">
          <w:rPr>
            <w:rStyle w:val="Collegamentoipertestuale"/>
            <w:rFonts w:ascii="Times New Roman" w:hAnsi="Times New Roman" w:cs="Times New Roman"/>
            <w:sz w:val="24"/>
            <w:szCs w:val="24"/>
            <w:lang w:val="en-US"/>
          </w:rPr>
          <w:t>MBGC_Plan</w:t>
        </w:r>
      </w:hyperlink>
      <w:r w:rsidR="00074C21" w:rsidRPr="00074C21">
        <w:rPr>
          <w:rStyle w:val="tlid-translation"/>
          <w:rFonts w:ascii="Times New Roman" w:hAnsi="Times New Roman" w:cs="Times New Roman"/>
          <w:sz w:val="24"/>
          <w:szCs w:val="24"/>
          <w:lang w:val="en-US"/>
        </w:rPr>
        <w:t xml:space="preserve">, </w:t>
      </w:r>
      <w:hyperlink r:id="rId28" w:history="1">
        <w:r w:rsidR="00074C21" w:rsidRPr="00074C21">
          <w:rPr>
            <w:rStyle w:val="Collegamentoipertestuale"/>
            <w:rFonts w:ascii="Times New Roman" w:hAnsi="Times New Roman" w:cs="Times New Roman"/>
            <w:sz w:val="24"/>
            <w:szCs w:val="24"/>
            <w:lang w:val="en-US"/>
          </w:rPr>
          <w:t>Hello</w:t>
        </w:r>
      </w:hyperlink>
      <w:r w:rsidR="00074C21" w:rsidRPr="00074C21">
        <w:rPr>
          <w:rStyle w:val="tlid-translation"/>
          <w:rFonts w:ascii="Times New Roman" w:hAnsi="Times New Roman" w:cs="Times New Roman"/>
          <w:sz w:val="24"/>
          <w:szCs w:val="24"/>
          <w:lang w:val="en-US"/>
        </w:rPr>
        <w:t>;</w:t>
      </w:r>
    </w:p>
    <w:p w:rsidR="00074C21" w:rsidRPr="00074C21" w:rsidRDefault="00074C21" w:rsidP="00074C21">
      <w:pPr>
        <w:jc w:val="both"/>
        <w:rPr>
          <w:rFonts w:ascii="Times New Roman" w:hAnsi="Times New Roman" w:cs="Times New Roman"/>
          <w:sz w:val="24"/>
          <w:szCs w:val="24"/>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074C21" w:rsidRPr="00074C21" w:rsidRDefault="002C26BF" w:rsidP="00E40853">
      <w:pPr>
        <w:jc w:val="both"/>
        <w:rPr>
          <w:rFonts w:ascii="Times New Roman" w:hAnsi="Times New Roman" w:cs="Times New Roman"/>
          <w:sz w:val="24"/>
          <w:szCs w:val="24"/>
          <w:lang w:val="en-US"/>
        </w:rPr>
      </w:pPr>
      <w:hyperlink r:id="rId29" w:history="1">
        <w:r w:rsidR="00074C21" w:rsidRPr="00074C21">
          <w:rPr>
            <w:rStyle w:val="Collegamentoipertestuale"/>
            <w:rFonts w:ascii="Times New Roman" w:hAnsi="Times New Roman" w:cs="Times New Roman"/>
            <w:sz w:val="24"/>
            <w:szCs w:val="24"/>
            <w:lang w:val="en-US"/>
          </w:rPr>
          <w:t>http://www.expotv1.com/LIC/MISE_0001427413_MBGC.pdf</w:t>
        </w:r>
      </w:hyperlink>
      <w:r w:rsidR="00074C21" w:rsidRPr="00074C21">
        <w:rPr>
          <w:rFonts w:ascii="Times New Roman" w:hAnsi="Times New Roman" w:cs="Times New Roman"/>
          <w:sz w:val="24"/>
          <w:szCs w:val="24"/>
          <w:lang w:val="en-US"/>
        </w:rPr>
        <w:t>, ...mean "INDUSTRY (useful), NEW (no make before), INVENTIVE (teach some things)"</w:t>
      </w:r>
    </w:p>
    <w:p w:rsidR="00670B98" w:rsidRPr="00074C21" w:rsidRDefault="00670B98" w:rsidP="00E40853">
      <w:pPr>
        <w:jc w:val="both"/>
        <w:rPr>
          <w:rStyle w:val="rynqvb"/>
          <w:rFonts w:ascii="Times New Roman" w:hAnsi="Times New Roman" w:cs="Times New Roman"/>
          <w:sz w:val="24"/>
          <w:szCs w:val="24"/>
          <w:lang w:val="en-US"/>
        </w:rPr>
      </w:pPr>
    </w:p>
    <w:p w:rsidR="00C165F1" w:rsidRPr="00074C21" w:rsidRDefault="00670B98" w:rsidP="00E40853">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r w:rsidR="00C165F1" w:rsidRPr="00074C21">
        <w:rPr>
          <w:rFonts w:ascii="Times New Roman" w:hAnsi="Times New Roman" w:cs="Times New Roman"/>
          <w:sz w:val="24"/>
          <w:szCs w:val="24"/>
          <w:lang w:val="en-US"/>
        </w:rPr>
        <w:t xml:space="preserve"> </w:t>
      </w:r>
    </w:p>
    <w:p w:rsidR="007D5AA6" w:rsidRPr="00E536DE" w:rsidRDefault="002C26BF" w:rsidP="00E40853">
      <w:pPr>
        <w:jc w:val="both"/>
        <w:rPr>
          <w:rFonts w:ascii="Times New Roman" w:hAnsi="Times New Roman" w:cs="Times New Roman"/>
          <w:sz w:val="24"/>
          <w:szCs w:val="24"/>
          <w:lang w:val="en-US"/>
        </w:rPr>
      </w:pPr>
      <w:hyperlink r:id="rId30"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w:t>
      </w:r>
      <w:r w:rsidR="00074C21" w:rsidRPr="00074C21">
        <w:rPr>
          <w:rFonts w:ascii="Times New Roman" w:hAnsi="Times New Roman" w:cs="Times New Roman"/>
          <w:b/>
          <w:sz w:val="24"/>
          <w:szCs w:val="24"/>
          <w:lang w:val="en-US"/>
        </w:rPr>
        <w:t>,    </w:t>
      </w:r>
      <w:hyperlink r:id="rId31"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p>
    <w:p w:rsidR="00074C21" w:rsidRPr="00E40853" w:rsidRDefault="00074C21" w:rsidP="00E40853">
      <w:pPr>
        <w:jc w:val="both"/>
        <w:rPr>
          <w:rStyle w:val="rynqvb"/>
          <w:rFonts w:ascii="Times New Roman" w:hAnsi="Times New Roman" w:cs="Times New Roman"/>
          <w:b/>
          <w:sz w:val="24"/>
          <w:szCs w:val="24"/>
          <w:lang w:val="en-US"/>
        </w:rPr>
      </w:pPr>
    </w:p>
    <w:p w:rsidR="00670B98" w:rsidRPr="00E40853" w:rsidRDefault="00C165F1" w:rsidP="00E40853">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670B98" w:rsidRPr="00E40853" w:rsidRDefault="002C26BF" w:rsidP="00E40853">
      <w:pPr>
        <w:jc w:val="both"/>
        <w:rPr>
          <w:rStyle w:val="rynqvb"/>
          <w:rFonts w:ascii="Times New Roman" w:hAnsi="Times New Roman" w:cs="Times New Roman"/>
          <w:b/>
          <w:sz w:val="24"/>
          <w:szCs w:val="24"/>
          <w:lang w:val="en-US"/>
        </w:rPr>
      </w:pPr>
      <w:hyperlink r:id="rId32" w:history="1">
        <w:r w:rsidR="00670B98" w:rsidRPr="00E40853">
          <w:rPr>
            <w:rStyle w:val="Collegamentoipertestuale"/>
            <w:rFonts w:ascii="Times New Roman" w:hAnsi="Times New Roman" w:cs="Times New Roman"/>
            <w:b/>
            <w:sz w:val="24"/>
            <w:szCs w:val="24"/>
            <w:lang w:val="en-US"/>
          </w:rPr>
          <w:t>http://www.expotv1.com/ESCP_Patent.htm</w:t>
        </w:r>
      </w:hyperlink>
    </w:p>
    <w:p w:rsidR="00670B98" w:rsidRPr="00E40853" w:rsidRDefault="00670B98" w:rsidP="00E40853">
      <w:pPr>
        <w:jc w:val="both"/>
        <w:rPr>
          <w:rStyle w:val="rynqvb"/>
          <w:rFonts w:ascii="Times New Roman" w:hAnsi="Times New Roman" w:cs="Times New Roman"/>
          <w:b/>
          <w:sz w:val="24"/>
          <w:szCs w:val="24"/>
          <w:lang w:val="en-US"/>
        </w:rPr>
      </w:pPr>
    </w:p>
    <w:p w:rsidR="00670B98" w:rsidRPr="00E40853" w:rsidRDefault="00FC06D5" w:rsidP="00E40853">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670B98" w:rsidRPr="00E40853" w:rsidRDefault="002C26BF" w:rsidP="00E40853">
      <w:pPr>
        <w:jc w:val="both"/>
        <w:rPr>
          <w:rStyle w:val="rynqvb"/>
          <w:rFonts w:ascii="Times New Roman" w:hAnsi="Times New Roman" w:cs="Times New Roman"/>
          <w:b/>
          <w:sz w:val="24"/>
          <w:szCs w:val="24"/>
          <w:lang w:val="en-US"/>
        </w:rPr>
      </w:pPr>
      <w:hyperlink r:id="rId33" w:history="1">
        <w:r w:rsidR="00670B98" w:rsidRPr="00E40853">
          <w:rPr>
            <w:rStyle w:val="Collegamentoipertestuale"/>
            <w:rFonts w:ascii="Times New Roman" w:hAnsi="Times New Roman" w:cs="Times New Roman"/>
            <w:b/>
            <w:sz w:val="24"/>
            <w:szCs w:val="24"/>
            <w:lang w:val="en-US"/>
          </w:rPr>
          <w:t>http://www.expotv1.com/PUB/JWT_Service_EN.pdf</w:t>
        </w:r>
      </w:hyperlink>
    </w:p>
    <w:p w:rsidR="005544BF" w:rsidRPr="00E40853" w:rsidRDefault="005544BF" w:rsidP="00E40853">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5544BF" w:rsidRPr="00E536DE" w:rsidRDefault="005544BF" w:rsidP="007E7997">
      <w:pPr>
        <w:pStyle w:val="Titolo1"/>
        <w:rPr>
          <w:lang w:val="en-US"/>
        </w:rPr>
      </w:pPr>
      <w:bookmarkStart w:id="20" w:name="_Toc150284700"/>
      <w:r w:rsidRPr="00E536DE">
        <w:rPr>
          <w:lang w:val="en-US"/>
        </w:rPr>
        <w:lastRenderedPageBreak/>
        <w:t>Summary – Applications (to SDGs)</w:t>
      </w:r>
      <w:bookmarkEnd w:id="20"/>
    </w:p>
    <w:p w:rsidR="007D5AA6" w:rsidRPr="00074C21" w:rsidRDefault="007D5AA6" w:rsidP="00074C21">
      <w:pPr>
        <w:pStyle w:val="NormaleWeb"/>
        <w:jc w:val="both"/>
        <w:rPr>
          <w:lang w:val="en-US"/>
        </w:rPr>
      </w:pPr>
    </w:p>
    <w:p w:rsidR="00074C21" w:rsidRDefault="002C26BF" w:rsidP="00074C21">
      <w:pPr>
        <w:pStyle w:val="NormaleWeb"/>
        <w:jc w:val="right"/>
        <w:rPr>
          <w:rStyle w:val="Enfasigrassetto"/>
          <w:color w:val="0000FF"/>
          <w:lang w:val="en-US"/>
        </w:rPr>
      </w:pPr>
      <w:hyperlink r:id="rId34" w:history="1">
        <w:r w:rsidR="00074C21" w:rsidRPr="00074C21">
          <w:rPr>
            <w:rStyle w:val="Enfasigrassetto"/>
            <w:color w:val="0000FF"/>
            <w:u w:val="single"/>
            <w:lang w:val="en-US"/>
          </w:rPr>
          <w:t>MBGC</w:t>
        </w:r>
      </w:hyperlink>
      <w:r w:rsidR="00074C21" w:rsidRPr="00074C21">
        <w:rPr>
          <w:rStyle w:val="Enfasigrassetto"/>
          <w:color w:val="0000FF"/>
          <w:lang w:val="en-US"/>
        </w:rPr>
        <w:t xml:space="preserve"> </w:t>
      </w:r>
    </w:p>
    <w:p w:rsidR="00074C21" w:rsidRPr="00074C21" w:rsidRDefault="002C26BF" w:rsidP="00074C21">
      <w:pPr>
        <w:pStyle w:val="NormaleWeb"/>
        <w:jc w:val="right"/>
        <w:rPr>
          <w:color w:val="0000FF"/>
          <w:lang w:val="en-US"/>
        </w:rPr>
      </w:pPr>
      <w:hyperlink r:id="rId35" w:history="1">
        <w:r w:rsidR="00074C21" w:rsidRPr="00074C21">
          <w:rPr>
            <w:rStyle w:val="Enfasigrassetto"/>
            <w:color w:val="0000FF"/>
            <w:u w:val="single"/>
            <w:lang w:val="en-US"/>
          </w:rPr>
          <w:t>https://patentscope.wipo.int/search/en/detail.jsf?docId=WO2016092582</w:t>
        </w:r>
      </w:hyperlink>
    </w:p>
    <w:p w:rsidR="00074C21" w:rsidRPr="00074C21" w:rsidRDefault="00074C21" w:rsidP="00074C21">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074C21" w:rsidRPr="00074C21" w:rsidRDefault="00074C21" w:rsidP="00074C21">
      <w:pPr>
        <w:adjustRightInd w:val="0"/>
        <w:jc w:val="both"/>
        <w:rPr>
          <w:rFonts w:ascii="Times New Roman" w:hAnsi="Times New Roman" w:cs="Times New Roman"/>
          <w:sz w:val="24"/>
          <w:szCs w:val="24"/>
          <w:lang w:val="en-US"/>
        </w:rPr>
      </w:pP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074C21" w:rsidRDefault="00074C21" w:rsidP="00074C21">
      <w:pPr>
        <w:adjustRightInd w:val="0"/>
        <w:jc w:val="both"/>
        <w:rPr>
          <w:rFonts w:ascii="Times New Roman" w:hAnsi="Times New Roman" w:cs="Times New Roman"/>
          <w:color w:val="000000"/>
          <w:sz w:val="24"/>
          <w:szCs w:val="24"/>
          <w:lang w:val="en-US"/>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074C21" w:rsidRDefault="00074C21" w:rsidP="00074C21">
      <w:pPr>
        <w:jc w:val="both"/>
        <w:rPr>
          <w:rFonts w:ascii="Times New Roman" w:hAnsi="Times New Roman" w:cs="Times New Roman"/>
          <w:sz w:val="24"/>
          <w:szCs w:val="24"/>
          <w:lang w:val="en-US" w:eastAsia="it-IT"/>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074C21" w:rsidRDefault="005544BF" w:rsidP="00074C21">
      <w:pPr>
        <w:jc w:val="both"/>
        <w:rPr>
          <w:rFonts w:ascii="Times New Roman" w:hAnsi="Times New Roman" w:cs="Times New Roman"/>
          <w:sz w:val="24"/>
          <w:szCs w:val="24"/>
          <w:lang w:val="en-US" w:eastAsia="it-IT"/>
        </w:rPr>
      </w:pPr>
    </w:p>
    <w:p w:rsidR="00F91FCD" w:rsidRPr="00074C21" w:rsidRDefault="002C26BF" w:rsidP="00074C21">
      <w:pPr>
        <w:pStyle w:val="Corpodeltesto"/>
        <w:tabs>
          <w:tab w:val="left" w:pos="3153"/>
        </w:tabs>
        <w:spacing w:before="2"/>
        <w:jc w:val="right"/>
        <w:rPr>
          <w:b/>
          <w:i/>
          <w:sz w:val="24"/>
          <w:lang w:val="en-US" w:eastAsia="it-IT"/>
        </w:rPr>
      </w:pPr>
      <w:hyperlink r:id="rId36" w:history="1">
        <w:r w:rsidR="005544BF" w:rsidRPr="00074C21">
          <w:rPr>
            <w:rStyle w:val="Collegamentoipertestuale"/>
            <w:b/>
            <w:i/>
            <w:sz w:val="24"/>
            <w:lang w:val="en-US"/>
          </w:rPr>
          <w:t xml:space="preserve">SDGs </w:t>
        </w:r>
      </w:hyperlink>
      <w:hyperlink r:id="rId37" w:history="1">
        <w:r w:rsidR="005544BF" w:rsidRPr="00074C21">
          <w:rPr>
            <w:rStyle w:val="Collegamentoipertestuale"/>
            <w:b/>
            <w:i/>
            <w:sz w:val="24"/>
            <w:lang w:val="en-US"/>
          </w:rPr>
          <w:t xml:space="preserve">/ </w:t>
        </w:r>
      </w:hyperlink>
      <w:hyperlink r:id="rId38" w:history="1"/>
      <w:hyperlink r:id="rId39" w:history="1">
        <w:r w:rsidR="005544BF" w:rsidRPr="00074C21">
          <w:rPr>
            <w:rStyle w:val="Collegamentoipertestuale"/>
            <w:b/>
            <w:i/>
            <w:sz w:val="24"/>
            <w:lang w:val="en-US"/>
          </w:rPr>
          <w:t xml:space="preserve">UN_en </w:t>
        </w:r>
      </w:hyperlink>
      <w:hyperlink r:id="rId40" w:history="1"/>
      <w:r w:rsidR="005544BF" w:rsidRPr="00074C21">
        <w:rPr>
          <w:b/>
          <w:i/>
          <w:sz w:val="24"/>
          <w:lang w:val="en-US"/>
        </w:rPr>
        <w:t xml:space="preserve">- </w:t>
      </w:r>
      <w:hyperlink r:id="rId41" w:history="1">
        <w:r w:rsidR="005544BF" w:rsidRPr="00074C21">
          <w:rPr>
            <w:rStyle w:val="Collegamentoipertestuale"/>
            <w:b/>
            <w:i/>
            <w:sz w:val="24"/>
            <w:lang w:val="en-US"/>
          </w:rPr>
          <w:t xml:space="preserve">SDGs </w:t>
        </w:r>
      </w:hyperlink>
      <w:hyperlink r:id="rId42" w:history="1">
        <w:r w:rsidR="005544BF" w:rsidRPr="00074C21">
          <w:rPr>
            <w:rStyle w:val="Collegamentoipertestuale"/>
            <w:b/>
            <w:i/>
            <w:sz w:val="24"/>
            <w:lang w:val="en-US"/>
          </w:rPr>
          <w:t xml:space="preserve">/ </w:t>
        </w:r>
      </w:hyperlink>
      <w:hyperlink r:id="rId43" w:history="1"/>
      <w:hyperlink r:id="rId44" w:history="1">
        <w:r w:rsidR="005544BF" w:rsidRPr="00074C21">
          <w:rPr>
            <w:rStyle w:val="Collegamentoipertestuale"/>
            <w:b/>
            <w:i/>
            <w:sz w:val="24"/>
            <w:lang w:val="en-US"/>
          </w:rPr>
          <w:t>UN_it</w:t>
        </w:r>
      </w:hyperlink>
      <w:hyperlink r:id="rId45" w:history="1"/>
      <w:r w:rsidR="005544BF" w:rsidRPr="00074C21">
        <w:rPr>
          <w:b/>
          <w:i/>
          <w:sz w:val="24"/>
          <w:lang w:val="en-US"/>
        </w:rPr>
        <w:t xml:space="preserve"> </w:t>
      </w:r>
      <w:r w:rsidR="00F91FCD" w:rsidRPr="00074C21">
        <w:rPr>
          <w:b/>
          <w:i/>
          <w:sz w:val="24"/>
          <w:lang w:val="en-US"/>
        </w:rPr>
        <w:t xml:space="preserve"> </w:t>
      </w:r>
      <w:r w:rsidR="005544BF" w:rsidRPr="00074C21">
        <w:rPr>
          <w:b/>
          <w:i/>
          <w:sz w:val="24"/>
          <w:lang w:val="en-US" w:eastAsia="it-IT"/>
        </w:rPr>
        <w:t>Full Strategy to</w:t>
      </w:r>
    </w:p>
    <w:p w:rsidR="00F91FCD" w:rsidRPr="00074C21" w:rsidRDefault="005544BF" w:rsidP="00074C21">
      <w:pPr>
        <w:pStyle w:val="Corpodeltesto"/>
        <w:tabs>
          <w:tab w:val="left" w:pos="3153"/>
        </w:tabs>
        <w:spacing w:before="2"/>
        <w:jc w:val="right"/>
        <w:rPr>
          <w:b/>
          <w:i/>
          <w:sz w:val="24"/>
        </w:rPr>
      </w:pPr>
      <w:r w:rsidRPr="00074C21">
        <w:rPr>
          <w:b/>
          <w:i/>
          <w:sz w:val="24"/>
          <w:lang w:val="en-US" w:eastAsia="it-IT"/>
        </w:rPr>
        <w:t xml:space="preserve"> </w:t>
      </w:r>
      <w:hyperlink r:id="rId46" w:history="1">
        <w:r w:rsidRPr="00074C21">
          <w:rPr>
            <w:rStyle w:val="Collegamentoipertestuale"/>
            <w:b/>
            <w:i/>
            <w:color w:val="00B050"/>
            <w:sz w:val="24"/>
          </w:rPr>
          <w:t>1</w:t>
        </w:r>
      </w:hyperlink>
      <w:r w:rsidRPr="00074C21">
        <w:rPr>
          <w:rStyle w:val="badge"/>
          <w:b/>
          <w:i/>
          <w:color w:val="00B050"/>
          <w:sz w:val="24"/>
        </w:rPr>
        <w:t xml:space="preserve"> </w:t>
      </w:r>
      <w:hyperlink r:id="rId47" w:history="1">
        <w:r w:rsidRPr="00074C21">
          <w:rPr>
            <w:rStyle w:val="Collegamentoipertestuale"/>
            <w:b/>
            <w:i/>
            <w:color w:val="00B050"/>
            <w:sz w:val="24"/>
          </w:rPr>
          <w:t>2</w:t>
        </w:r>
      </w:hyperlink>
      <w:r w:rsidRPr="00074C21">
        <w:rPr>
          <w:rStyle w:val="badge"/>
          <w:b/>
          <w:i/>
          <w:color w:val="00B050"/>
          <w:sz w:val="24"/>
        </w:rPr>
        <w:t xml:space="preserve"> </w:t>
      </w:r>
      <w:hyperlink r:id="rId48" w:history="1">
        <w:r w:rsidRPr="00074C21">
          <w:rPr>
            <w:rStyle w:val="Collegamentoipertestuale"/>
            <w:b/>
            <w:i/>
            <w:color w:val="00B050"/>
            <w:sz w:val="24"/>
          </w:rPr>
          <w:t>3</w:t>
        </w:r>
      </w:hyperlink>
      <w:r w:rsidRPr="00074C21">
        <w:rPr>
          <w:rStyle w:val="badge"/>
          <w:b/>
          <w:i/>
          <w:color w:val="00B050"/>
          <w:sz w:val="24"/>
        </w:rPr>
        <w:t xml:space="preserve"> </w:t>
      </w:r>
      <w:hyperlink r:id="rId49" w:history="1">
        <w:r w:rsidRPr="00074C21">
          <w:rPr>
            <w:rStyle w:val="Collegamentoipertestuale"/>
            <w:b/>
            <w:i/>
            <w:color w:val="00B050"/>
            <w:sz w:val="24"/>
          </w:rPr>
          <w:t>4</w:t>
        </w:r>
      </w:hyperlink>
      <w:r w:rsidRPr="00074C21">
        <w:rPr>
          <w:rStyle w:val="badge"/>
          <w:b/>
          <w:i/>
          <w:color w:val="00B050"/>
          <w:sz w:val="24"/>
        </w:rPr>
        <w:t xml:space="preserve"> </w:t>
      </w:r>
      <w:hyperlink r:id="rId50" w:history="1">
        <w:r w:rsidRPr="00074C21">
          <w:rPr>
            <w:rStyle w:val="Collegamentoipertestuale"/>
            <w:b/>
            <w:i/>
            <w:color w:val="00B050"/>
            <w:sz w:val="24"/>
          </w:rPr>
          <w:t>5</w:t>
        </w:r>
      </w:hyperlink>
      <w:r w:rsidRPr="00074C21">
        <w:rPr>
          <w:rStyle w:val="badge"/>
          <w:b/>
          <w:i/>
          <w:color w:val="00B050"/>
          <w:sz w:val="24"/>
        </w:rPr>
        <w:t xml:space="preserve"> </w:t>
      </w:r>
      <w:hyperlink r:id="rId51" w:history="1">
        <w:r w:rsidRPr="00074C21">
          <w:rPr>
            <w:rStyle w:val="Collegamentoipertestuale"/>
            <w:b/>
            <w:i/>
            <w:color w:val="00B050"/>
            <w:sz w:val="24"/>
          </w:rPr>
          <w:t>6</w:t>
        </w:r>
      </w:hyperlink>
      <w:r w:rsidRPr="00074C21">
        <w:rPr>
          <w:rStyle w:val="badge"/>
          <w:b/>
          <w:i/>
          <w:color w:val="00B050"/>
          <w:sz w:val="24"/>
        </w:rPr>
        <w:t xml:space="preserve"> </w:t>
      </w:r>
      <w:hyperlink r:id="rId52" w:history="1">
        <w:r w:rsidRPr="00074C21">
          <w:rPr>
            <w:rStyle w:val="Collegamentoipertestuale"/>
            <w:b/>
            <w:i/>
            <w:color w:val="00B050"/>
            <w:sz w:val="24"/>
          </w:rPr>
          <w:t>7</w:t>
        </w:r>
      </w:hyperlink>
      <w:r w:rsidRPr="00074C21">
        <w:rPr>
          <w:rStyle w:val="badge"/>
          <w:b/>
          <w:i/>
          <w:color w:val="00B050"/>
          <w:sz w:val="24"/>
        </w:rPr>
        <w:t xml:space="preserve"> </w:t>
      </w:r>
      <w:hyperlink r:id="rId53" w:history="1">
        <w:r w:rsidRPr="00074C21">
          <w:rPr>
            <w:rStyle w:val="Collegamentoipertestuale"/>
            <w:b/>
            <w:i/>
            <w:color w:val="0070C0"/>
            <w:sz w:val="24"/>
          </w:rPr>
          <w:t>8</w:t>
        </w:r>
      </w:hyperlink>
      <w:r w:rsidRPr="00074C21">
        <w:rPr>
          <w:rStyle w:val="badge"/>
          <w:b/>
          <w:i/>
          <w:color w:val="00B050"/>
          <w:sz w:val="24"/>
        </w:rPr>
        <w:t xml:space="preserve"> </w:t>
      </w:r>
      <w:hyperlink r:id="rId54" w:history="1">
        <w:r w:rsidRPr="00074C21">
          <w:rPr>
            <w:rStyle w:val="Collegamentoipertestuale"/>
            <w:b/>
            <w:i/>
            <w:color w:val="00B050"/>
            <w:sz w:val="24"/>
          </w:rPr>
          <w:t>9</w:t>
        </w:r>
      </w:hyperlink>
      <w:r w:rsidRPr="00074C21">
        <w:rPr>
          <w:rStyle w:val="badge"/>
          <w:b/>
          <w:i/>
          <w:color w:val="00B050"/>
          <w:sz w:val="24"/>
        </w:rPr>
        <w:t xml:space="preserve"> </w:t>
      </w:r>
      <w:hyperlink r:id="rId55" w:history="1">
        <w:r w:rsidRPr="00074C21">
          <w:rPr>
            <w:rStyle w:val="Collegamentoipertestuale"/>
            <w:b/>
            <w:i/>
            <w:color w:val="0070C0"/>
            <w:sz w:val="24"/>
          </w:rPr>
          <w:t>10</w:t>
        </w:r>
      </w:hyperlink>
      <w:r w:rsidRPr="00074C21">
        <w:rPr>
          <w:rStyle w:val="badge"/>
          <w:b/>
          <w:i/>
          <w:color w:val="00B050"/>
          <w:sz w:val="24"/>
        </w:rPr>
        <w:t xml:space="preserve"> </w:t>
      </w:r>
      <w:hyperlink r:id="rId56" w:history="1">
        <w:r w:rsidRPr="00074C21">
          <w:rPr>
            <w:rStyle w:val="Collegamentoipertestuale"/>
            <w:b/>
            <w:i/>
            <w:color w:val="00B050"/>
            <w:sz w:val="24"/>
          </w:rPr>
          <w:t>11</w:t>
        </w:r>
      </w:hyperlink>
      <w:r w:rsidRPr="00074C21">
        <w:rPr>
          <w:rStyle w:val="badge"/>
          <w:b/>
          <w:i/>
          <w:color w:val="00B050"/>
          <w:sz w:val="24"/>
        </w:rPr>
        <w:t xml:space="preserve"> </w:t>
      </w:r>
      <w:hyperlink r:id="rId57" w:history="1">
        <w:r w:rsidRPr="00074C21">
          <w:rPr>
            <w:rStyle w:val="Collegamentoipertestuale"/>
            <w:b/>
            <w:i/>
            <w:color w:val="00B050"/>
            <w:sz w:val="24"/>
          </w:rPr>
          <w:t>12</w:t>
        </w:r>
      </w:hyperlink>
      <w:r w:rsidRPr="00074C21">
        <w:rPr>
          <w:rStyle w:val="badge"/>
          <w:b/>
          <w:i/>
          <w:color w:val="00B050"/>
          <w:sz w:val="24"/>
        </w:rPr>
        <w:t xml:space="preserve"> </w:t>
      </w:r>
      <w:hyperlink r:id="rId58" w:history="1">
        <w:r w:rsidRPr="00074C21">
          <w:rPr>
            <w:rStyle w:val="Collegamentoipertestuale"/>
            <w:b/>
            <w:i/>
            <w:color w:val="00B050"/>
            <w:sz w:val="24"/>
          </w:rPr>
          <w:t>13</w:t>
        </w:r>
      </w:hyperlink>
      <w:r w:rsidRPr="00074C21">
        <w:rPr>
          <w:rStyle w:val="badge"/>
          <w:b/>
          <w:i/>
          <w:color w:val="00B050"/>
          <w:sz w:val="24"/>
        </w:rPr>
        <w:t xml:space="preserve"> </w:t>
      </w:r>
      <w:hyperlink r:id="rId59" w:history="1">
        <w:r w:rsidRPr="00074C21">
          <w:rPr>
            <w:rStyle w:val="Collegamentoipertestuale"/>
            <w:b/>
            <w:i/>
            <w:color w:val="00B050"/>
            <w:sz w:val="24"/>
          </w:rPr>
          <w:t>14</w:t>
        </w:r>
      </w:hyperlink>
      <w:r w:rsidRPr="00074C21">
        <w:rPr>
          <w:rStyle w:val="badge"/>
          <w:b/>
          <w:i/>
          <w:color w:val="00B050"/>
          <w:sz w:val="24"/>
        </w:rPr>
        <w:t xml:space="preserve"> </w:t>
      </w:r>
      <w:hyperlink r:id="rId60" w:history="1">
        <w:r w:rsidRPr="00074C21">
          <w:rPr>
            <w:rStyle w:val="Collegamentoipertestuale"/>
            <w:b/>
            <w:i/>
            <w:color w:val="00B050"/>
            <w:sz w:val="24"/>
          </w:rPr>
          <w:t>15</w:t>
        </w:r>
      </w:hyperlink>
      <w:r w:rsidRPr="00074C21">
        <w:rPr>
          <w:rStyle w:val="badge"/>
          <w:b/>
          <w:i/>
          <w:color w:val="00B050"/>
          <w:sz w:val="24"/>
        </w:rPr>
        <w:t xml:space="preserve"> </w:t>
      </w:r>
      <w:hyperlink r:id="rId61" w:history="1">
        <w:r w:rsidRPr="00074C21">
          <w:rPr>
            <w:rStyle w:val="Collegamentoipertestuale"/>
            <w:b/>
            <w:i/>
            <w:color w:val="0070C0"/>
            <w:sz w:val="24"/>
          </w:rPr>
          <w:t>16</w:t>
        </w:r>
      </w:hyperlink>
      <w:r w:rsidRPr="00074C21">
        <w:rPr>
          <w:rStyle w:val="badge"/>
          <w:b/>
          <w:i/>
          <w:color w:val="0070C0"/>
          <w:sz w:val="24"/>
        </w:rPr>
        <w:t xml:space="preserve"> </w:t>
      </w:r>
      <w:hyperlink r:id="rId62" w:history="1">
        <w:r w:rsidRPr="00074C21">
          <w:rPr>
            <w:rStyle w:val="Collegamentoipertestuale"/>
            <w:b/>
            <w:i/>
            <w:color w:val="0070C0"/>
            <w:sz w:val="24"/>
          </w:rPr>
          <w:t>17</w:t>
        </w:r>
      </w:hyperlink>
      <w:r w:rsidRPr="00074C21">
        <w:rPr>
          <w:rStyle w:val="badge"/>
          <w:b/>
          <w:sz w:val="24"/>
        </w:rPr>
        <w:t xml:space="preserve">   </w:t>
      </w:r>
      <w:hyperlink r:id="rId63" w:history="1">
        <w:r w:rsidRPr="00074C21">
          <w:rPr>
            <w:rStyle w:val="Enfasicorsivo"/>
            <w:b/>
            <w:bCs/>
            <w:color w:val="008000"/>
            <w:sz w:val="24"/>
            <w:u w:val="single"/>
          </w:rPr>
          <w:t>SDGs/UN</w:t>
        </w:r>
      </w:hyperlink>
      <w:r w:rsidRPr="00074C21">
        <w:rPr>
          <w:rStyle w:val="badge"/>
          <w:b/>
          <w:sz w:val="24"/>
        </w:rPr>
        <w:t xml:space="preserve"> </w:t>
      </w:r>
    </w:p>
    <w:p w:rsidR="005544BF" w:rsidRPr="00074C21" w:rsidRDefault="002C26BF" w:rsidP="00074C21">
      <w:pPr>
        <w:tabs>
          <w:tab w:val="left" w:pos="1902"/>
        </w:tabs>
        <w:jc w:val="right"/>
        <w:rPr>
          <w:rFonts w:ascii="Times New Roman" w:hAnsi="Times New Roman" w:cs="Times New Roman"/>
          <w:b/>
          <w:sz w:val="24"/>
          <w:szCs w:val="24"/>
        </w:rPr>
      </w:pPr>
      <w:hyperlink r:id="rId64" w:history="1">
        <w:r w:rsidR="005544BF" w:rsidRPr="00074C21">
          <w:rPr>
            <w:rStyle w:val="Collegamentoipertestuale"/>
            <w:rFonts w:ascii="Times New Roman" w:hAnsi="Times New Roman" w:cs="Times New Roman"/>
            <w:b/>
            <w:i/>
            <w:sz w:val="24"/>
            <w:szCs w:val="24"/>
            <w:lang w:eastAsia="it-IT"/>
          </w:rPr>
          <w:t>http://www.expotv1.com/ESCP_Hello.htm</w:t>
        </w:r>
      </w:hyperlink>
    </w:p>
    <w:p w:rsidR="00F0731B" w:rsidRPr="00E40853" w:rsidRDefault="00173CE6" w:rsidP="00E40853">
      <w:pPr>
        <w:rPr>
          <w:rFonts w:ascii="Times New Roman" w:hAnsi="Times New Roman" w:cs="Times New Roman"/>
          <w:sz w:val="24"/>
          <w:szCs w:val="24"/>
        </w:rPr>
      </w:pPr>
      <w:r w:rsidRPr="00E40853">
        <w:rPr>
          <w:rFonts w:ascii="Times New Roman" w:hAnsi="Times New Roman" w:cs="Times New Roman"/>
          <w:sz w:val="24"/>
          <w:szCs w:val="24"/>
        </w:rPr>
        <w:br w:type="page"/>
      </w:r>
    </w:p>
    <w:p w:rsidR="00F0731B" w:rsidRPr="00E40853" w:rsidRDefault="00F0731B" w:rsidP="00E40853">
      <w:pPr>
        <w:rPr>
          <w:rFonts w:ascii="Times New Roman" w:hAnsi="Times New Roman" w:cs="Times New Roman"/>
          <w:sz w:val="24"/>
          <w:szCs w:val="24"/>
        </w:rPr>
      </w:pPr>
    </w:p>
    <w:p w:rsidR="00F0731B" w:rsidRPr="00E40853" w:rsidRDefault="00074C21" w:rsidP="00E40853">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5"/>
                    <a:stretch>
                      <a:fillRect/>
                    </a:stretch>
                  </pic:blipFill>
                  <pic:spPr>
                    <a:xfrm>
                      <a:off x="0" y="0"/>
                      <a:ext cx="3297027" cy="4667250"/>
                    </a:xfrm>
                    <a:prstGeom prst="rect">
                      <a:avLst/>
                    </a:prstGeom>
                  </pic:spPr>
                </pic:pic>
              </a:graphicData>
            </a:graphic>
          </wp:inline>
        </w:drawing>
      </w:r>
    </w:p>
    <w:p w:rsidR="007E7997" w:rsidRPr="00E40853" w:rsidRDefault="007D5AA6" w:rsidP="00E40853">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631909" w:rsidRPr="00312FFA" w:rsidRDefault="00373823" w:rsidP="00373823">
      <w:pPr>
        <w:pStyle w:val="Titolo1"/>
        <w:rPr>
          <w:lang w:val="en-US"/>
        </w:rPr>
      </w:pPr>
      <w:bookmarkStart w:id="21" w:name="_Toc150284701"/>
      <w:r w:rsidRPr="00312FFA">
        <w:rPr>
          <w:lang w:val="en-US"/>
        </w:rPr>
        <w:lastRenderedPageBreak/>
        <w:t xml:space="preserve">IASR  </w:t>
      </w:r>
      <w:r w:rsidR="00631909" w:rsidRPr="00312FFA">
        <w:rPr>
          <w:lang w:val="en-US"/>
        </w:rPr>
        <w:t>International Application Status Report</w:t>
      </w:r>
      <w:bookmarkEnd w:id="21"/>
      <w:r w:rsidRPr="00312FFA">
        <w:rPr>
          <w:lang w:val="en-US"/>
        </w:rPr>
        <w:t xml:space="preserve"> </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7E7997" w:rsidRPr="007E7997" w:rsidRDefault="007E7997" w:rsidP="007E7997">
      <w:pPr>
        <w:jc w:val="both"/>
        <w:rPr>
          <w:rFonts w:ascii="Times New Roman" w:hAnsi="Times New Roman" w:cs="Times New Roman"/>
          <w:sz w:val="24"/>
          <w:szCs w:val="24"/>
          <w:lang w:val="en-US"/>
        </w:rPr>
      </w:pPr>
    </w:p>
    <w:p w:rsid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7E7997" w:rsidRPr="007E7997" w:rsidRDefault="007E7997" w:rsidP="007E7997">
      <w:pPr>
        <w:jc w:val="both"/>
        <w:rPr>
          <w:rFonts w:ascii="Times New Roman" w:hAnsi="Times New Roman" w:cs="Times New Roman"/>
          <w:sz w:val="24"/>
          <w:szCs w:val="24"/>
          <w:lang w:val="en-US"/>
        </w:rPr>
      </w:pPr>
    </w:p>
    <w:p w:rsidR="00EA4604" w:rsidRPr="00E40853" w:rsidRDefault="00EA4604" w:rsidP="007E7997">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EA4604" w:rsidRPr="00E40853" w:rsidRDefault="00EA4604"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6"/>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7"/>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B95" w:rsidRDefault="006A1B95" w:rsidP="00F0731B">
      <w:pPr>
        <w:spacing w:after="0" w:line="240" w:lineRule="auto"/>
      </w:pPr>
      <w:r>
        <w:separator/>
      </w:r>
    </w:p>
  </w:endnote>
  <w:endnote w:type="continuationSeparator" w:id="1">
    <w:p w:rsidR="006A1B95" w:rsidRDefault="006A1B95"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635369" w:rsidRDefault="00635369">
        <w:pPr>
          <w:pStyle w:val="Pidipagina"/>
          <w:jc w:val="center"/>
        </w:pPr>
        <w:fldSimple w:instr=" PAGE   \* MERGEFORMAT ">
          <w:r w:rsidR="009974B9">
            <w:rPr>
              <w:noProof/>
            </w:rPr>
            <w:t>3</w:t>
          </w:r>
        </w:fldSimple>
      </w:p>
    </w:sdtContent>
  </w:sdt>
  <w:p w:rsidR="00635369" w:rsidRDefault="0063536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B95" w:rsidRDefault="006A1B95" w:rsidP="00F0731B">
      <w:pPr>
        <w:spacing w:after="0" w:line="240" w:lineRule="auto"/>
      </w:pPr>
      <w:r>
        <w:separator/>
      </w:r>
    </w:p>
  </w:footnote>
  <w:footnote w:type="continuationSeparator" w:id="1">
    <w:p w:rsidR="006A1B95" w:rsidRDefault="006A1B95"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307"/>
    <w:multiLevelType w:val="hybridMultilevel"/>
    <w:tmpl w:val="1558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9157F"/>
    <w:multiLevelType w:val="hybridMultilevel"/>
    <w:tmpl w:val="CC08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E0989"/>
    <w:multiLevelType w:val="hybridMultilevel"/>
    <w:tmpl w:val="15B6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C0171"/>
    <w:multiLevelType w:val="hybridMultilevel"/>
    <w:tmpl w:val="E974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30828"/>
    <w:multiLevelType w:val="hybridMultilevel"/>
    <w:tmpl w:val="480C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866F1"/>
    <w:multiLevelType w:val="hybridMultilevel"/>
    <w:tmpl w:val="CD6A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E6B9A"/>
    <w:multiLevelType w:val="hybridMultilevel"/>
    <w:tmpl w:val="7E42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27955"/>
    <w:multiLevelType w:val="hybridMultilevel"/>
    <w:tmpl w:val="E598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6A28E9"/>
    <w:multiLevelType w:val="hybridMultilevel"/>
    <w:tmpl w:val="6838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103AC"/>
    <w:multiLevelType w:val="hybridMultilevel"/>
    <w:tmpl w:val="1704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97AA7"/>
    <w:multiLevelType w:val="hybridMultilevel"/>
    <w:tmpl w:val="65D6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050AB8"/>
    <w:multiLevelType w:val="hybridMultilevel"/>
    <w:tmpl w:val="F144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A0F0C"/>
    <w:multiLevelType w:val="hybridMultilevel"/>
    <w:tmpl w:val="E3DC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2C36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467E80"/>
    <w:multiLevelType w:val="hybridMultilevel"/>
    <w:tmpl w:val="6DD2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7654A"/>
    <w:multiLevelType w:val="hybridMultilevel"/>
    <w:tmpl w:val="1366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1A479B"/>
    <w:multiLevelType w:val="hybridMultilevel"/>
    <w:tmpl w:val="8C4A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FB78A8"/>
    <w:multiLevelType w:val="hybridMultilevel"/>
    <w:tmpl w:val="1512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D63D5"/>
    <w:multiLevelType w:val="hybridMultilevel"/>
    <w:tmpl w:val="77CE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15196F"/>
    <w:multiLevelType w:val="hybridMultilevel"/>
    <w:tmpl w:val="D44A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496409"/>
    <w:multiLevelType w:val="hybridMultilevel"/>
    <w:tmpl w:val="DE8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7026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3A74E2"/>
    <w:multiLevelType w:val="hybridMultilevel"/>
    <w:tmpl w:val="8DE6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D5D9D"/>
    <w:multiLevelType w:val="hybridMultilevel"/>
    <w:tmpl w:val="16E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2422D"/>
    <w:multiLevelType w:val="hybridMultilevel"/>
    <w:tmpl w:val="EB64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E519C1"/>
    <w:multiLevelType w:val="hybridMultilevel"/>
    <w:tmpl w:val="4A44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F21252"/>
    <w:multiLevelType w:val="hybridMultilevel"/>
    <w:tmpl w:val="2D48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124A09"/>
    <w:multiLevelType w:val="hybridMultilevel"/>
    <w:tmpl w:val="FEF2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A0F02"/>
    <w:multiLevelType w:val="hybridMultilevel"/>
    <w:tmpl w:val="D6EE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BC7E4F"/>
    <w:multiLevelType w:val="hybridMultilevel"/>
    <w:tmpl w:val="C256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9"/>
  </w:num>
  <w:num w:numId="4">
    <w:abstractNumId w:val="2"/>
  </w:num>
  <w:num w:numId="5">
    <w:abstractNumId w:val="12"/>
  </w:num>
  <w:num w:numId="6">
    <w:abstractNumId w:val="5"/>
  </w:num>
  <w:num w:numId="7">
    <w:abstractNumId w:val="24"/>
  </w:num>
  <w:num w:numId="8">
    <w:abstractNumId w:val="25"/>
  </w:num>
  <w:num w:numId="9">
    <w:abstractNumId w:val="7"/>
  </w:num>
  <w:num w:numId="10">
    <w:abstractNumId w:val="4"/>
  </w:num>
  <w:num w:numId="11">
    <w:abstractNumId w:val="20"/>
  </w:num>
  <w:num w:numId="12">
    <w:abstractNumId w:val="9"/>
  </w:num>
  <w:num w:numId="13">
    <w:abstractNumId w:val="1"/>
  </w:num>
  <w:num w:numId="14">
    <w:abstractNumId w:val="11"/>
  </w:num>
  <w:num w:numId="15">
    <w:abstractNumId w:val="18"/>
  </w:num>
  <w:num w:numId="16">
    <w:abstractNumId w:val="29"/>
  </w:num>
  <w:num w:numId="17">
    <w:abstractNumId w:val="6"/>
  </w:num>
  <w:num w:numId="18">
    <w:abstractNumId w:val="14"/>
  </w:num>
  <w:num w:numId="19">
    <w:abstractNumId w:val="22"/>
  </w:num>
  <w:num w:numId="20">
    <w:abstractNumId w:val="15"/>
  </w:num>
  <w:num w:numId="21">
    <w:abstractNumId w:val="17"/>
  </w:num>
  <w:num w:numId="22">
    <w:abstractNumId w:val="8"/>
  </w:num>
  <w:num w:numId="23">
    <w:abstractNumId w:val="0"/>
  </w:num>
  <w:num w:numId="24">
    <w:abstractNumId w:val="23"/>
  </w:num>
  <w:num w:numId="25">
    <w:abstractNumId w:val="28"/>
  </w:num>
  <w:num w:numId="26">
    <w:abstractNumId w:val="3"/>
  </w:num>
  <w:num w:numId="27">
    <w:abstractNumId w:val="26"/>
  </w:num>
  <w:num w:numId="28">
    <w:abstractNumId w:val="27"/>
  </w:num>
  <w:num w:numId="29">
    <w:abstractNumId w:val="10"/>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74C21"/>
    <w:rsid w:val="00101ECF"/>
    <w:rsid w:val="00105D40"/>
    <w:rsid w:val="00150853"/>
    <w:rsid w:val="00173CE6"/>
    <w:rsid w:val="0017546D"/>
    <w:rsid w:val="001806AD"/>
    <w:rsid w:val="001806F5"/>
    <w:rsid w:val="0019259E"/>
    <w:rsid w:val="001C4E40"/>
    <w:rsid w:val="00241EF4"/>
    <w:rsid w:val="00253B79"/>
    <w:rsid w:val="00260E27"/>
    <w:rsid w:val="00264695"/>
    <w:rsid w:val="002A799F"/>
    <w:rsid w:val="002B4C63"/>
    <w:rsid w:val="002C26BF"/>
    <w:rsid w:val="00312FFA"/>
    <w:rsid w:val="00330901"/>
    <w:rsid w:val="00373823"/>
    <w:rsid w:val="00395A27"/>
    <w:rsid w:val="003B0B7A"/>
    <w:rsid w:val="003C7DE5"/>
    <w:rsid w:val="00496742"/>
    <w:rsid w:val="004A5A8F"/>
    <w:rsid w:val="004B28F4"/>
    <w:rsid w:val="004D4C3E"/>
    <w:rsid w:val="004D7F8B"/>
    <w:rsid w:val="00503AF0"/>
    <w:rsid w:val="005544BF"/>
    <w:rsid w:val="00571895"/>
    <w:rsid w:val="00581ED7"/>
    <w:rsid w:val="005D5621"/>
    <w:rsid w:val="005D58FA"/>
    <w:rsid w:val="005E3357"/>
    <w:rsid w:val="005F747E"/>
    <w:rsid w:val="00631909"/>
    <w:rsid w:val="00635369"/>
    <w:rsid w:val="00662A52"/>
    <w:rsid w:val="00670B98"/>
    <w:rsid w:val="006A1B95"/>
    <w:rsid w:val="006C7529"/>
    <w:rsid w:val="006E6FA1"/>
    <w:rsid w:val="007342E3"/>
    <w:rsid w:val="00744435"/>
    <w:rsid w:val="007A44AD"/>
    <w:rsid w:val="007D5AA6"/>
    <w:rsid w:val="007E7997"/>
    <w:rsid w:val="007F29A6"/>
    <w:rsid w:val="007F5AC5"/>
    <w:rsid w:val="00832F6A"/>
    <w:rsid w:val="00841826"/>
    <w:rsid w:val="00867E83"/>
    <w:rsid w:val="00894450"/>
    <w:rsid w:val="00897C4E"/>
    <w:rsid w:val="008B3E70"/>
    <w:rsid w:val="008E4FE1"/>
    <w:rsid w:val="00977E67"/>
    <w:rsid w:val="00981F5A"/>
    <w:rsid w:val="009974B9"/>
    <w:rsid w:val="009C2E00"/>
    <w:rsid w:val="009C64D6"/>
    <w:rsid w:val="00A81986"/>
    <w:rsid w:val="00A91EB0"/>
    <w:rsid w:val="00AA304A"/>
    <w:rsid w:val="00AC609C"/>
    <w:rsid w:val="00B43718"/>
    <w:rsid w:val="00B828AC"/>
    <w:rsid w:val="00BA7002"/>
    <w:rsid w:val="00C165F1"/>
    <w:rsid w:val="00C57364"/>
    <w:rsid w:val="00C62493"/>
    <w:rsid w:val="00C74734"/>
    <w:rsid w:val="00D62E9F"/>
    <w:rsid w:val="00D86830"/>
    <w:rsid w:val="00DB04CD"/>
    <w:rsid w:val="00E002E0"/>
    <w:rsid w:val="00E40853"/>
    <w:rsid w:val="00E536DE"/>
    <w:rsid w:val="00E61296"/>
    <w:rsid w:val="00E83653"/>
    <w:rsid w:val="00E94710"/>
    <w:rsid w:val="00EA00EF"/>
    <w:rsid w:val="00EA4604"/>
    <w:rsid w:val="00EB0EE2"/>
    <w:rsid w:val="00EE5380"/>
    <w:rsid w:val="00F0731B"/>
    <w:rsid w:val="00F65D80"/>
    <w:rsid w:val="00F91FCD"/>
    <w:rsid w:val="00FC06D5"/>
    <w:rsid w:val="00FE4A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496742"/>
    <w:pPr>
      <w:tabs>
        <w:tab w:val="right" w:leader="dot" w:pos="5659"/>
      </w:tabs>
      <w:spacing w:after="100"/>
    </w:pPr>
    <w:rPr>
      <w:b/>
      <w:noProof/>
      <w:lang w:val="en-US"/>
    </w:rPr>
  </w:style>
  <w:style w:type="paragraph" w:styleId="Paragrafoelenco">
    <w:name w:val="List Paragraph"/>
    <w:basedOn w:val="Normale"/>
    <w:uiPriority w:val="34"/>
    <w:qFormat/>
    <w:rsid w:val="00581ED7"/>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24985546">
      <w:bodyDiv w:val="1"/>
      <w:marLeft w:val="0"/>
      <w:marRight w:val="0"/>
      <w:marTop w:val="0"/>
      <w:marBottom w:val="0"/>
      <w:divBdr>
        <w:top w:val="none" w:sz="0" w:space="0" w:color="auto"/>
        <w:left w:val="none" w:sz="0" w:space="0" w:color="auto"/>
        <w:bottom w:val="none" w:sz="0" w:space="0" w:color="auto"/>
        <w:right w:val="none" w:sz="0" w:space="0" w:color="auto"/>
      </w:divBdr>
    </w:div>
    <w:div w:id="1931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organic+waste+to+biogas%2c+for+urban+and+periurban%29&amp;FORM=HDRSC2" TargetMode="External"/><Relationship Id="rId39" Type="http://schemas.openxmlformats.org/officeDocument/2006/relationships/hyperlink" Target="https://sdgs.un.org/goals" TargetMode="External"/><Relationship Id="rId21" Type="http://schemas.openxmlformats.org/officeDocument/2006/relationships/hyperlink" Target="http://www.expotv1.com/JWT_to_SDG_UN.pdf" TargetMode="External"/><Relationship Id="rId34" Type="http://schemas.openxmlformats.org/officeDocument/2006/relationships/hyperlink" Target="http://www.expotv1.com/LIC/UIBM_MBGC.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2" TargetMode="External"/><Relationship Id="rId50" Type="http://schemas.openxmlformats.org/officeDocument/2006/relationships/hyperlink" Target="https://sdgs.un.org/goals/goal5" TargetMode="External"/><Relationship Id="rId55" Type="http://schemas.openxmlformats.org/officeDocument/2006/relationships/hyperlink" Target="https://sdgs.un.org/goals/goal10" TargetMode="External"/><Relationship Id="rId63" Type="http://schemas.openxmlformats.org/officeDocument/2006/relationships/hyperlink" Target="http://www.expotv1.com/JWT_to_SDG_U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www.expotv1.com/LIC/MISE_0001427413_MBG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MBGC.pdf" TargetMode="External"/><Relationship Id="rId32" Type="http://schemas.openxmlformats.org/officeDocument/2006/relationships/hyperlink" Target="http://www.expotv1.com/ESCP_Patent.htm"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8" TargetMode="External"/><Relationship Id="rId58" Type="http://schemas.openxmlformats.org/officeDocument/2006/relationships/hyperlink" Target="https://sdgs.un.org/goals/goal13"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ESCP_Hello.htm"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4" TargetMode="External"/><Relationship Id="rId57" Type="http://schemas.openxmlformats.org/officeDocument/2006/relationships/hyperlink" Target="https://sdgs.un.org/goals/goal12" TargetMode="External"/><Relationship Id="rId61" Type="http://schemas.openxmlformats.org/officeDocument/2006/relationships/hyperlink" Target="https://sdgs.un.org/goals/goal16"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s://patentscope.wipo.int/search/en/detail.jsf?docId=WO2016092582"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7" TargetMode="External"/><Relationship Id="rId60" Type="http://schemas.openxmlformats.org/officeDocument/2006/relationships/hyperlink" Target="https://sdgs.un.org/goals/goal15"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ESCP_MBGC_Plan.htm" TargetMode="External"/><Relationship Id="rId30" Type="http://schemas.openxmlformats.org/officeDocument/2006/relationships/hyperlink" Target="http://www.expotv1.com/LIC/UIBM_MBGC.pdf" TargetMode="External"/><Relationship Id="rId35" Type="http://schemas.openxmlformats.org/officeDocument/2006/relationships/hyperlink" Target="https://patentscope.wipo.int/search/en/detail.jsf?docId=WO2016092582"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3" TargetMode="External"/><Relationship Id="rId56" Type="http://schemas.openxmlformats.org/officeDocument/2006/relationships/hyperlink" Target="https://sdgs.un.org/goals/goal11" TargetMode="External"/><Relationship Id="rId64" Type="http://schemas.openxmlformats.org/officeDocument/2006/relationships/hyperlink" Target="http://www.expotv1.com/ESCP_Hello.htm" TargetMode="External"/><Relationship Id="rId69" Type="http://schemas.openxmlformats.org/officeDocument/2006/relationships/theme" Target="theme/theme1.xml"/><Relationship Id="rId8" Type="http://schemas.openxmlformats.org/officeDocument/2006/relationships/hyperlink" Target="http://www.expotv1.com/JWT_project.pdf" TargetMode="External"/><Relationship Id="rId51" Type="http://schemas.openxmlformats.org/officeDocument/2006/relationships/hyperlink" Target="https://sdgs.un.org/goals/goal6"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2" TargetMode="External"/><Relationship Id="rId33" Type="http://schemas.openxmlformats.org/officeDocument/2006/relationships/hyperlink" Target="http://www.expotv1.com/PUB/JWT_Service_EN.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1" TargetMode="External"/><Relationship Id="rId59" Type="http://schemas.openxmlformats.org/officeDocument/2006/relationships/hyperlink" Target="https://sdgs.un.org/goals/goal14" TargetMode="External"/><Relationship Id="rId67" Type="http://schemas.openxmlformats.org/officeDocument/2006/relationships/footer" Target="footer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9" TargetMode="External"/><Relationship Id="rId62"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167</Pages>
  <Words>25101</Words>
  <Characters>143076</Characters>
  <Application>Microsoft Office Word</Application>
  <DocSecurity>0</DocSecurity>
  <Lines>1192</Lines>
  <Paragraphs>335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3</cp:revision>
  <dcterms:created xsi:type="dcterms:W3CDTF">2023-10-08T18:26:00Z</dcterms:created>
  <dcterms:modified xsi:type="dcterms:W3CDTF">2023-11-07T20:24:00Z</dcterms:modified>
</cp:coreProperties>
</file>